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developing scalable web and mobile applications. Proven ability in building high-performance systems and streamlining operational processes using cutting-edge technologies like Golang, Kafka, and various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Elasticsearch,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tailored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ultra-high volume data streams while focusing on microservices architecture and ensuring seamless integrations with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core solutions in a distributed environment with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real-time data ingestion, enabling secure and fast processing of events with multiple routing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optimization of existing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and increasing throughput rates significantly for complex querying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a multi-tenant cloud solution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delivery pipeline,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thereby ensuring smooth deployment cycles with reduced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troubleshooting efforts across distributed systems, identifying bottlenecks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expedite data retrieval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reviews, cultivating a collaborative learning environment that put emphasis on clean,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third-party services, allowing effortless communication between various components, improving service reliability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existing legacy codebases to ensure scalability, employing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performance metrics across the 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reviews and architectural discussions, contributing to the development of proprietary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security and transactional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mechanisms for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management of system health and immediate feedback on service status.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security team to incorporate best practices around TLS negotiation and data encryption, elevating the bolt-tight security approach in service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data integration and management for various client projects, ensuring good adherence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strong attention to security protocols, enabling data exchange between client applications and backend systems for different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deploying scalable applications to improve operational efficiency for clients across different sectors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complex query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speed and reliability through optimized indexing and data modeling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and debugging for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proactive identification and resolution of anomalies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front-end teams to define service interactions and schema definitions,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administration, specifically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storage and retrieval of unstructured data for faster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and providing ongoing support for deployed applications, logging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working collaboratively with teams to ensure seamless operation.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initiatives by assisting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in user interface design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small-scale microservices for internal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functionalities that streamlined operational tasks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project planning sessions, gaining insight into project requirements while supporting documentation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and executing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facilitating a shared understanding of specifications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QA practices within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software quality and reducing bug rates significantly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engineers to gain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sprint planning sessions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updates and bug fixes, engaging in peer code reviews that emphasized robust software development practices, contributing to quality outcomes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