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focusing on web and mobile applications. Proven expertise in implementing innovative solutions using modern technologies, resulting in enhanced user experiences and streamlined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ASP.NET Core,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Flutter, Swift, Kotlin, React Native, Ionic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web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third-party APIs to provide seamless user experiences while maintaining high standards of code quality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deployment process and reducing downtime significantly, facilitating agile development and continuous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innovative solutions, leveraging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data-driven applications that met complex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design reviews and facilitated pair programming sessions, fostering a culture of knowledge sharing and continuous improvement while refining team practices around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transitioned them to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improved maintainability and a reduction in legacy system errors by introducing better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cloud resource management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scalability and cost efficiency for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 authentication and authorization systems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security for multiple client-facing applications while maintaining ease of use for the end-user.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contributed to best practices, focusing on encouraging the use of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ensure high software quality in every development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mobile applications on both </w:t>
      </w:r>
      <w:r w:rsidRPr="00C3688B">
        <w:rPr>
          <w:rFonts w:ascii="Arial" w:hAnsi="Arial" w:cs="Arial"/>
          <w:b/>
          <w:color w:val="424242" w:themeColor="text1" w:themeShade="BF"/>
          <w:sz w:val="20"/>
          <w:szCs w:val="20"/>
        </w:rPr>
        <w:t xml:space="preserve">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Android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using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reaching a combined user base of over 50,000 in the first 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speeds and efficiency, resulting in a rich user experience for data-intensive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time and effort spent on manual testing while improving product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workshops to showcase prototypes developed in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receiving positive feedback for design intuitiveness and user engagement, which influenced final product specifications.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software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microservices architecture to promote modularization and leveraging container orchestration for seamless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efficient SQL queries and designed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data retrieval times and ensuring data integrity across multiple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mobile compatibility and adherence to best practices in user interface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management by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project milestones were met and efficiently communicated to all stakeholders involved.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contributing to team discussions on workflow improvements and proactively addressing blockers using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for third-party integrations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functionalities across diverse platforms and enhancing overall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assessment and integration of third-party services such as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payment solutions, ensuring robust security protocols were in place, including SSL.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technical documentation for software features and releases, ensuring compliance with industry standards and facilitating easier onboarding for new team members.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 offerings and driving subscriptions for enterprise clients while contributing to multiple projects targeting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intranet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internal communications and consequently, collaboration among various departments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business requirements and translated them into technical specifications to ensure development goals aligned with organizational objectives during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sessions and implemented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robust and error-free code maintenance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teammates to conduct knowledge-sharing sessions, focusing on new tech trends such as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determining their applicability within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optimizing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ensuring stability and performance on allocated resources, which led to a significant decrease in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launch of a cross-platform </w:t>
      </w:r>
      <w:r w:rsidRPr="00C3688B">
        <w:rPr>
          <w:rFonts w:ascii="Arial" w:hAnsi="Arial" w:cs="Arial"/>
          <w:b/>
          <w:bCs/>
          <w:color w:val="424242" w:themeColor="text1" w:themeShade="BF"/>
          <w:sz w:val="20"/>
        </w:rPr>
        <w:t xml:space="preserve">web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growing user engagement by over 25% in the first month of release.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