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11 years of extensive experience in designing, developing, and implementing innovative web and mobile applications. Skilled in a range of programming languages and frameworks, with a focus on delivering high-quality software solutions that meet complex business requirements and drive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user interactions,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product owners to refine requirements, translating business needs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enable seamless communication between front-end and back-end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application reliability, significantly improving average code coverage by focusing on edge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mentorship sessions, promoting best coding practices among team members while enhancing overall team performance and cooperation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system flexibility and scalability for large-scale applications, while quickly adapting to changing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application hosting and deployment, reducing infrastructure costs while enhancing system availability and reliability through automated scaling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delivery (CI/CD)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pipeline and reducing application release times by implementing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and NoSQL databases, optimizing query execution, and reducing latency through efficient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APIs such as payment gateways and mapping services to enrich user experience and optimize revenue generation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technical lead, providing insights into system architecture and implementation strategies regarding cloud-native application development utilizing modern frameworks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technologies and best practices to improve onboarding processes and maintain knowledge transfer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interfaces that seamlessly interacted with back-end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capture functional requirements that aligned with project goals,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iterative development and timely delivery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application observability, which enabled proactive system health checks and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debugging and troubleshooting to resolve performance issues, enhancing user experiences through fine-tuned application responses leveraging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regularly, participating in daily stand-ups and retrospective meetings to foster an environment of continuous improvement, adapting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guidance on best practices for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and responsiveness across different devices and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design patterns to create reusable, modular components for front-end libraries, enhancing development speed and reducing redundancy in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to support client training and facilitate smooth transitions during project handoffs.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reliable architectures that met industry standards for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development cycles as part of a collaborative development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overall product quality through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maintainability of the codebase while learning best practices for systematic approach to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and project managers to facilitate system design discussions and present solutions that leveraged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of processes and procedures to support project workflows and improve team communication through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setup and migration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data integrity and supporting continuous application functionality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libraries to enhance application features and functionalities, focusing on improving overall user engagement metrics through UI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