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Developer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11 years of experience in designing and implementing innovative web and mobile applications. Proficient in a broad range of technologies, focusing on agile methodologies and client-centric solutions. Proven ability in developing high-quality software while adapting quickly to new technologies and industry trends, with a strong commitment to enhancing user experience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Providers: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Heroku, OpenShift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Developer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application deployment and scaling, while reducing operational complexities across diverse environments and ensuring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high-performance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interactivity by implementing responsive designs and optimizing load times through effective asynchronous data handling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Agile methodologies, resulting in improved project timelines and delivery through regular sprint planning, retrospective meetings, and continuous communication of tasks and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defining clear specifications and documentation that improved integration efforts across multiple platforms for efficient data communication and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through APM tools, utilizing data analytics to identify bottlenecks and optimize app efficiency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through consistent testing protocol and reducing bug rates significantly prior to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improving code integration and quality assurance across multiple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promoting best practices in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fostered a culture of continuous improvement and upskilled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industry trends for cross-platform compatibility and enhancing user engagement through intuitive UI/UX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architecture solutions that supported scalability and high availability, which were crucial for application performance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frequent stakeholder communication to gather requirements and provide updates, ensuring alignment between development pursuits and business objectives while fostering strong project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 and resolve complex issues reported by users through root cause analysis, developing patches and updates that significantly improved overall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authorization features that secured sensitive user information while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owners to understand technical constraints and user needs, addressing them through iterative development cycles, thus ensuring alignment with project goals and timely delivery in dynamic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reducing deployment risks. Reviewed code quality regularly to instill a shared understanding of best practices among the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storage solutions, focusing on schema design and optimization strategies that significantly improved data retrieval times and application performance across different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Integrating third-party services using API services and libraries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automation scripts that simplified processes, reduced manual efforts, and enhanced throughput in development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web-based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customer interactions and satisfaction rates through year-on-year project reviews and consistent feedback incorporation.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enhance existing SaaS features, focusing on code refactoring and optimization, which resulted in an overall performance improvement of approximately 30% in client satisfaction surveys.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