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specializing in web and mobile applications. Proven expertise in building scalable fintech solutions, optimizing real-time transaction processing, and enhancing system architecture using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PHP,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Laravel, Expo,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processed millions of transactions daily, implementing performance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response times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high-availability financial applications securing instant payment processing,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in tandem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data handling in real-time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robust solutions that supported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payroll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mobile app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pair programming sessions to uphold coding standards, emphasizing clean architecture principles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transaction processing systems, focusing on automation and robust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remarkable enhancement in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secure application development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effectively reducing vulnerabilities and strengthening overall application security within the fintech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enhance team collaboration and delivery timelines,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project tracking, establishing a transparent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influence product decisions that directly impact end-user experiences, focusing on *customer-centric solutions*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fintech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architecture, enabling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applications ensuring scalability; improved deployment speed significantly within diverse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reducing latency through indexing strategies, fostering seamless user transactions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learning and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solutions enhancing user capabilities for instant access to earnings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user interface and seamless interactions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for optimizing front-end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planning and deployment of financial management tools,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substantial improvements in transaction processing, resulting in a more efficient operational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translate business requirements into technical specifications, focusing on delivering quality features that resonate with client expectations and industry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of features developed, conducting thorough testing to identify bugs within applications, using both automated testing tools and manual testing strategies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providing constructive feedback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consistency and efficiency, reinforcing organization-wide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developers to enhance database interactions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creating stored procedures that streamlined data retrieval processes, boosting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 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ensure coherent collaboration amongst the development team on critical features and projects they deliver.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hires on systems architecture and available technologies, enhancing team competency and ensuring alignment with organizational objectives while fostering a supportive training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web tools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organization to enhance its operational efficiency and internal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efforts for customer-facing applications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intuitive, responsive user interfaces within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brainstorm new features, providing input on technical constraints and identifying risks within application development, ensuring projects stayed on course and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a monolithic architecture to microservices, working on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scalable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ensuring they met business requirements and aligned with industry standards,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product specifications ensuring a clear understanding amongst team members and fostering smoother project transitions across software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develop an application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accountability and enhancing the transparency of deliverables successfully over several iterations.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