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Machine Learning Scientist</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innovative Machine Learning Scientist with over 11 years of experience in software development, specializing in web and mobile applications. Proven expertise in designing and implementing complex models utilizing PyTorch, TensorFlow, and JAX. Adept in unconventional evaluation techniques and quality diversity algorithms, fostering a creative environment and addressing the unimagined challenges in scientific exploration.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JavaScript, R, Java, TypeScript, Scala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Frameworks:</w:t>
      </w:r>
      <w:r w:rsidRPr="00C3688B">
        <w:rPr>
          <w:rFonts w:ascii="Arial" w:hAnsi="Arial" w:cs="Arial"/>
          <w:color w:val="424242" w:themeColor="text1" w:themeShade="BF"/>
          <w:sz w:val="20"/>
          <w:szCs w:val="20"/>
        </w:rPr>
        <w:t xml:space="preserve"> TensorFlow, PyTorch, JAX, Scikit-Learn,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Model Evaluation Techniques:</w:t>
      </w:r>
      <w:r w:rsidRPr="00C3688B">
        <w:rPr>
          <w:rFonts w:ascii="Arial" w:hAnsi="Arial" w:cs="Arial"/>
          <w:color w:val="424242" w:themeColor="text1" w:themeShade="BF"/>
          <w:sz w:val="20"/>
          <w:szCs w:val="20"/>
        </w:rPr>
        <w:t xml:space="preserve"> Hyperparameter Tuning, GridSearchCV, Novelty Search, MAP-Elites, POET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 Tools:</w:t>
      </w:r>
      <w:r w:rsidRPr="00C3688B">
        <w:rPr>
          <w:rFonts w:ascii="Arial" w:hAnsi="Arial" w:cs="Arial"/>
          <w:color w:val="424242" w:themeColor="text1" w:themeShade="BF"/>
          <w:sz w:val="20"/>
          <w:szCs w:val="20"/>
        </w:rPr>
        <w:t xml:space="preserve"> Apache Spark, Hadoop, Pandas, Dask, Airflow</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 and Deployment:</w:t>
      </w:r>
      <w:r w:rsidRPr="00C3688B">
        <w:rPr>
          <w:rFonts w:ascii="Arial" w:hAnsi="Arial" w:cs="Arial"/>
          <w:color w:val="424242" w:themeColor="text1" w:themeShade="BF"/>
          <w:sz w:val="20"/>
          <w:szCs w:val="20"/>
        </w:rPr>
        <w:t xml:space="preserve"> AWS, Google Cloud, Azure,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Machine Learning Scientist</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innovative </w:t>
      </w:r>
      <w:r w:rsidRPr="00C3688B">
        <w:rPr>
          <w:rFonts w:ascii="Arial" w:hAnsi="Arial" w:cs="Arial"/>
          <w:b/>
          <w:color w:val="424242" w:themeColor="text1" w:themeShade="BF"/>
          <w:sz w:val="20"/>
          <w:szCs w:val="20"/>
        </w:rPr>
        <w:t xml:space="preserve">generative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developing unconventional behaviors and enhancing model evaluation criteria, significantly improving the creative capabilities of existing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Driven comprehensive investigations on the internal representations of models through advanced </w:t>
      </w:r>
      <w:r w:rsidRPr="00C3688B">
        <w:rPr>
          <w:rFonts w:ascii="Arial" w:hAnsi="Arial" w:cs="Arial"/>
          <w:b/>
          <w:color w:val="424242" w:themeColor="text1" w:themeShade="BF"/>
          <w:sz w:val="20"/>
          <w:szCs w:val="20"/>
        </w:rPr>
        <w:t xml:space="preserve">mechanistic interpretability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contributing to redefined evaluation standards and enhancing model comprehension beyond conventional limits.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deployment strategies for </w:t>
      </w:r>
      <w:r w:rsidRPr="00C3688B">
        <w:rPr>
          <w:rFonts w:ascii="Arial" w:hAnsi="Arial" w:cs="Arial"/>
          <w:b/>
          <w:color w:val="424242" w:themeColor="text1" w:themeShade="BF"/>
          <w:sz w:val="20"/>
          <w:szCs w:val="20"/>
        </w:rPr>
        <w:t xml:space="preserve">ML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distributed computing services such as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and scalability while ensuring reliable and efficient operation across diverse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interdisciplinary teams to develop unique </w:t>
      </w:r>
      <w:r w:rsidRPr="00C3688B">
        <w:rPr>
          <w:rFonts w:ascii="Arial" w:hAnsi="Arial" w:cs="Arial"/>
          <w:b/>
          <w:color w:val="424242" w:themeColor="text1" w:themeShade="BF"/>
          <w:sz w:val="20"/>
          <w:szCs w:val="20"/>
        </w:rPr>
        <w:t xml:space="preserve">quality diversity algorithms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including </w:t>
      </w:r>
      <w:r w:rsidRPr="00C3688B">
        <w:rPr>
          <w:rFonts w:ascii="Arial" w:hAnsi="Arial" w:cs="Arial"/>
          <w:b/>
          <w:color w:val="424242" w:themeColor="text1" w:themeShade="BF"/>
          <w:sz w:val="20"/>
          <w:szCs w:val="20"/>
        </w:rPr>
        <w:t xml:space="preserve">MAP-Elites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the exploration of innovative pathways in scientific discovery processes with </w:t>
      </w:r>
      <w:r w:rsidRPr="00C3688B">
        <w:rPr>
          <w:rFonts w:ascii="Arial" w:hAnsi="Arial" w:cs="Arial"/>
          <w:b/>
          <w:color w:val="424242" w:themeColor="text1" w:themeShade="BF"/>
          <w:sz w:val="20"/>
          <w:szCs w:val="20"/>
        </w:rPr>
        <w:t xml:space="preserve">large-scale models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development of unconventional evaluation methods that prioritize subjective assessment and the exploration of interestingness, enhancing the framework for evaluating scientific breakthroughs.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cutting-edge projects utilizing advanced </w:t>
      </w:r>
      <w:r w:rsidRPr="00C3688B">
        <w:rPr>
          <w:rFonts w:ascii="Arial" w:hAnsi="Arial" w:cs="Arial"/>
          <w:b/>
          <w:color w:val="424242" w:themeColor="text1" w:themeShade="BF"/>
          <w:sz w:val="20"/>
          <w:szCs w:val="20"/>
        </w:rPr>
        <w:t xml:space="preserve">deep learning frameworks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and modify complex models, maintaining a focus on achieving unprecedented neural creativity.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sophisticated </w:t>
      </w:r>
      <w:r w:rsidRPr="00C3688B">
        <w:rPr>
          <w:rFonts w:ascii="Arial" w:hAnsi="Arial" w:cs="Arial"/>
          <w:b/>
          <w:color w:val="424242" w:themeColor="text1" w:themeShade="BF"/>
          <w:sz w:val="20"/>
          <w:szCs w:val="20"/>
        </w:rPr>
        <w:t xml:space="preserve">neuroevolution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in conjunction with </w:t>
      </w:r>
      <w:r w:rsidRPr="00C3688B">
        <w:rPr>
          <w:rFonts w:ascii="Arial" w:hAnsi="Arial" w:cs="Arial"/>
          <w:b/>
          <w:color w:val="424242" w:themeColor="text1" w:themeShade="BF"/>
          <w:sz w:val="20"/>
          <w:szCs w:val="20"/>
        </w:rPr>
        <w:t xml:space="preserve">reinforcement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push the boundaries of model training, generating novel solutions and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processes for continual learning and adaptation within large models, ensuring that the developments remain relevant and adaptable to future scientific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knowledge-sharing sessions to promote adaptive methodologies across teams, reinforcing a culture of creativity and innovation within the organization and fostering collaborative problem-solving efforts.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 framework for evaluating model behaviors using unconventional methodologies, introducing new standards for performance metrics in scientific computing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Synthesized findings from research publications in leading conferences such as *NeurIPS*, enhancing the organization's approach to emerging trends and cutting-edge technologies in machine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Diligently explored the application of </w:t>
      </w:r>
      <w:r w:rsidRPr="00C3688B">
        <w:rPr>
          <w:rFonts w:ascii="Arial" w:hAnsi="Arial" w:cs="Arial"/>
          <w:b/>
          <w:color w:val="424242" w:themeColor="text1" w:themeShade="BF"/>
          <w:sz w:val="20"/>
          <w:szCs w:val="20"/>
        </w:rPr>
        <w:t xml:space="preserve">RLHF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model learning processes, supporting the advancement of creativity while aligning closely with organizational goals in transformative exploration.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multiple </w:t>
      </w:r>
      <w:r w:rsidRPr="00C3688B">
        <w:rPr>
          <w:rFonts w:ascii="Arial" w:hAnsi="Arial" w:cs="Arial"/>
          <w:b/>
          <w:bCs/>
          <w:color w:val="424242" w:themeColor="text1" w:themeShade="BF"/>
          <w:sz w:val="20"/>
        </w:rPr>
        <w:t xml:space="preserve">SaaS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powered by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dynamic data processing and enhancing user experiences while maintaining adherence to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effective </w:t>
      </w:r>
      <w:r w:rsidRPr="00C3688B">
        <w:rPr>
          <w:rFonts w:ascii="Arial" w:hAnsi="Arial" w:cs="Arial"/>
          <w:b/>
          <w:bCs/>
          <w:color w:val="424242" w:themeColor="text1" w:themeShade="BF"/>
          <w:sz w:val="20"/>
        </w:rPr>
        <w:t xml:space="preserve">data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Apache Airflow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integration of machine learning models into production environments to streamline operations and minimize downtime.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such as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build intuitive web interfaces, enhancing user engagement and featuring highly responsive designs for optimal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cross-functional teams to utilize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classification and regression models, contributing to numerous projects that addressed client needs with actionable insights.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agile methodologies to enhance team collaboration and efficiency, ensuring timely communication and coordinated efforts across diverse project teams to meet strict deadlines for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testing and optimization of machine learning algorithms, utilizing tools like </w:t>
      </w:r>
      <w:r w:rsidRPr="00C3688B">
        <w:rPr>
          <w:rFonts w:ascii="Arial" w:hAnsi="Arial" w:cs="Arial"/>
          <w:b/>
          <w:bCs/>
          <w:color w:val="424242" w:themeColor="text1" w:themeShade="BF"/>
          <w:sz w:val="20"/>
        </w:rPr>
        <w:t xml:space="preserve">GridSearchCV</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Keras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fine-tune model parameters, resulting in improved accuracy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reviews and knowledge exchange sessions to foster a culture of continuous improvement and promote best practices in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scalable data architectures utilizing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Spark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driving improvements in data processing velocity and efficiency, essential for supporting data-intensive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APIs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FastAPI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data retrieval processes for multiple departments, enabling flexible and efficient access to critical information.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codebase focused on deploying machine learning models, ensuring high-quality code through rigorous testing and consistent code reviews within team settings.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Explored basic concepts of </w:t>
      </w:r>
      <w:r w:rsidRPr="00C3688B">
        <w:rPr>
          <w:rFonts w:ascii="Arial" w:hAnsi="Arial" w:cs="Arial"/>
          <w:b/>
          <w:bCs/>
          <w:color w:val="424242" w:themeColor="text1" w:themeShade="BF"/>
          <w:sz w:val="20"/>
        </w:rPr>
        <w:t xml:space="preserve">neural networks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model training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laying a foundation for future developments in advanced machine learning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database solutions and conducting data analysis, reinforcing the data-driven approach to decision-making within the projects undertaken.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mentors and senior colleagues to enhance my understanding of </w:t>
      </w:r>
      <w:r w:rsidRPr="00C3688B">
        <w:rPr>
          <w:rFonts w:ascii="Arial" w:hAnsi="Arial" w:cs="Arial"/>
          <w:b/>
          <w:bCs/>
          <w:color w:val="424242" w:themeColor="text1" w:themeShade="BF"/>
          <w:sz w:val="20"/>
        </w:rPr>
        <w:t xml:space="preserve">cloud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like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gaining practical knowledge that contributed to the deployment of cloud-based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Reduced processing times significantly by developing efficient algorithms tailored for unique client needs, showcasing adaptability and attention to performance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several introductory workshops and trainings, increasing my exposure to machine learning frameworks and fostering a proactive learning environment.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