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developer with 11 years of experience in designing and implementing scalable web and mobile applications, specializing in the healthcare domain. Proven expertise in machine learning engineering and MLOps, driving innovation and efficiency through data analytics and automation. Demonstrated ability to collaborate effectively across teams, leveraging advanced technical skills to optimize AI/ML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 Java,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AI:</w:t>
      </w:r>
      <w:r w:rsidRPr="00C3688B">
        <w:rPr>
          <w:rFonts w:ascii="Arial" w:hAnsi="Arial" w:cs="Arial"/>
          <w:color w:val="424242" w:themeColor="text1" w:themeShade="BF"/>
          <w:sz w:val="20"/>
          <w:szCs w:val="20"/>
        </w:rPr>
        <w:t xml:space="preserve"> TensorFlow, Scikit-learn, PyTorch, Keras, Natural Language Processing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Azure, AWS, Google Cloud, Azure ML, Dataiku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Helm, OpenShift,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DevOps:</w:t>
      </w:r>
      <w:r w:rsidRPr="00C3688B">
        <w:rPr>
          <w:rFonts w:ascii="Arial" w:hAnsi="Arial" w:cs="Arial"/>
          <w:color w:val="424242" w:themeColor="text1" w:themeShade="BF"/>
          <w:sz w:val="20"/>
          <w:szCs w:val="20"/>
        </w:rPr>
        <w:t xml:space="preserve"> Jenkins, Git, Azure DevOps, CircleCI, Travis 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an extensible </w:t>
      </w:r>
      <w:r w:rsidRPr="00C3688B">
        <w:rPr>
          <w:rFonts w:ascii="Arial" w:hAnsi="Arial" w:cs="Arial"/>
          <w:b/>
          <w:color w:val="424242" w:themeColor="text1" w:themeShade="BF"/>
          <w:sz w:val="20"/>
          <w:szCs w:val="20"/>
        </w:rPr>
        <w:t xml:space="preserve">MLOps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using </w:t>
      </w:r>
      <w:r w:rsidRPr="00C3688B">
        <w:rPr>
          <w:rFonts w:ascii="Arial" w:hAnsi="Arial" w:cs="Arial"/>
          <w:b/>
          <w:color w:val="424242" w:themeColor="text1" w:themeShade="BF"/>
          <w:sz w:val="20"/>
          <w:szCs w:val="20"/>
        </w:rPr>
        <w:t xml:space="preserve">Dataiku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machine learning model deployment, scalability, and operational monitoring capabilities across disparate clinical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utilizing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reliable model versioning and governance, streamlining integration of software development practices into enterprise machine learning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to optimize training workflows in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reproducibility of machine learning models aimed at clinical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data wrangling and analysis, facilitating the efficient integration and manipulation of large health datasets to support predictive modeling.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containerized environments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deployment of data science applications while maintaining consistent integration with existing data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monitoring of platform performance and security compliance using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monitoring tools, resulting in proactive identification and resolution of potential issues before impacting production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healthcare data standards such as </w:t>
      </w:r>
      <w:r w:rsidRPr="00C3688B">
        <w:rPr>
          <w:rFonts w:ascii="Arial" w:hAnsi="Arial" w:cs="Arial"/>
          <w:b/>
          <w:color w:val="424242" w:themeColor="text1" w:themeShade="BF"/>
          <w:sz w:val="20"/>
          <w:szCs w:val="20"/>
        </w:rPr>
        <w:t xml:space="preserve">HL7</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FHIR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data pipelines, enhancing interoperability and accessibility of patient data across various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team workshops on best practices for machine learning model governance, ensuring that all team members are aligned on the standards for AI ethics and data protection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training on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lifecycle management, promoting knowledge sharing across teams to strengthen collaborative troubleshooting capabilities and enhance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external model validation efforts by developing robust evaluation frameworks utilizing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third-party models meet organizational quality and ethical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data ingestion processes from multiple sources into an integrated platform, utilizing </w:t>
      </w:r>
      <w:r w:rsidRPr="00C3688B">
        <w:rPr>
          <w:rFonts w:ascii="Arial" w:hAnsi="Arial" w:cs="Arial"/>
          <w:b/>
          <w:color w:val="424242" w:themeColor="text1" w:themeShade="BF"/>
          <w:sz w:val="20"/>
          <w:szCs w:val="20"/>
        </w:rPr>
        <w:t xml:space="preserve">Azure Data Factory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orchestration and transformation of clinical datasets in real-time.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detailed documentation and knowledge transfer protocols for platform upgrades and model retraining processes, ensuring teams remain informed about ongoing changes and improvements.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data integration solutions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healthcare analytics projects, enhancing the accuracy and efficiency of data processing workflows across various health-related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assess and integrate third-party healthcare solutions, gaining exposure to industry best practices in patient data management and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tools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quality assurance of deployed machine learning models, ensuring high availability and performance in data processing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operationalization of machine learning models through direct collaboration with data scientists, focusing on best practices in </w:t>
      </w:r>
      <w:r w:rsidRPr="00C3688B">
        <w:rPr>
          <w:rFonts w:ascii="Arial" w:hAnsi="Arial" w:cs="Arial"/>
          <w:b/>
          <w:bCs/>
          <w:color w:val="424242" w:themeColor="text1" w:themeShade="BF"/>
          <w:sz w:val="20"/>
        </w:rPr>
        <w:t xml:space="preserve">MLOps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responsible AI principles to ensure ethical implementations.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automated reporting tools using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patient outcomes, improving decision-making capabilities for healthcare providers through data-driven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model training for predictive algorithms in healthcare applications using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insights that support clinical decision-making and outcomes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of emerging technologies and methodologies in machine learning, integrating relevant tools to enhance project efficiency and effectiveness.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maintenance and troubleshooting support for legacy applications, enhancing their integration with modern data infrastructure and ensuring consistency in operational results.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for insurance claims processing, focusing on the user interface development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user operations and pass data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database design and management leveraging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performance, reliability, and maintainability of client data storage systems for insurance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interface components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and accessibility of software features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methodologies, collaborating in daily stand-ups and sprint reviews to ensure timely delivery of high-quality software deliverables aligned with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coding best practices and standards through peer code reviews and technical documentation, fostering collaboration and knowledge sharing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responsiveness improvements of web applications using HTML5 and CSS3, leading to improved performance and overall client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updated internal libraries and tools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seamless collaboration and access to the latest enhancements.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