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in building innovative web and mobile applications. Adept in creating advanced AI-driven solutions and OCR technologies within the legal tech domain, specializing in client-driven architectures and system security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CSS, SQL,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Tesseract, Textract, Google Vision, Hugging Face, OpenAI, LangChain,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OCR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Tesseract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extraction of data from legal documents, ensuring increased accuracy and efficiency in demand drafting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-powered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transformers for generating persuasive demand letters, drastically reducing manual input time and enhancing compliance with legal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secure client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custom dashboards for case monitoring and real-time updates, improving user engagement and satisfaction across multiple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development of a robust API infrastructure facilitating seamless data flow between systems while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hosting configurations for improved scalability and reduced latency, enabling applications to serve hundreds of concurrent users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analytics frameworks into demand systems to measure outcomes comprehensively, allowing for richer insights and executive reporting to drive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that promotes knowledge sharing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legal experts to align technical solutions with user expectations, resulting in a product that addresses critical pain points in the legal tech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optimization of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simulate production environments, ensuring stability and performance prior to deployment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 solutions, structuring database schemes to be efficient and scalable for legal data processing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across the tech stack adhering to compliance requirements and best practices, safeguarding sensitive client information held within the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post-deployment to identify areas for enhancements, continuously iterating on product features to meet evolving user needs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and efficient data retrieval processes that aligned with client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Integrating third-party legal APIs into applications, facilitating extended functionalities while optimizing the end-user experience for those navigating complex legal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SQL databases optimized for read and write operations, contributing to a streamlined demand processing system that decreased overall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iteratively improve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user adoption rates across target demographics.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(AWS) to host microservices architecture effectively, ensuring high availability and innovative deployment of application updates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advocating for standardized coding practices and techniques that enhanced code quality and maintainability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on legal software integrations, employing expertise in data handling procedures to ensure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and deployment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stable and reliable software rollout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early-stage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interactive elements and ensuring web accessibility standards were met for diverse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enhance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engaging user interfaces for customer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projects in legal documentation management, facilitating a better organization of case files.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requirement-gathering sessions with clients to understand project scopes, aiding in defining actionable use cases for future application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testing phases to identify bugs and performance issues in applications, contributing to improved product reliability through systematic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basic technical support to end-users post-launch, addressing inquiries and troubleshooting issues to enhance overall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team-led workshops centered on learning about new technologies and frameworks, fostering a continuous learning culture within the development group.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