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11 years in the industry, specializing in web and mobile applications. Proven record of leading frontend architecture and enhancing user experiences through innovative design. Strong advocate for best practices in React, TypeScript, and accessibility. Skilled in mentoring junior engineers and collaborating across teams to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Next.js, Angular, Vue.js, Gatsby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Recoil, MobX, React Query,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Libraries:</w:t>
      </w:r>
      <w:r w:rsidRPr="00C3688B">
        <w:rPr>
          <w:rFonts w:ascii="Arial" w:hAnsi="Arial" w:cs="Arial"/>
          <w:color w:val="424242" w:themeColor="text1" w:themeShade="BF"/>
          <w:sz w:val="20"/>
          <w:szCs w:val="20"/>
        </w:rPr>
        <w:t xml:space="preserve"> Git, Webpack, Babel, Figma, Storybook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Testing Library,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technical strategy for a suite of web applications, enhancing user experience through the application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design patterns, ensuring scalability and maintainability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customer-facing features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with server-side rendering while maintaining accessibility standards and collaborating closely with product and design teams to deliver impactful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and mid-level developers, providing guidance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reviewing code regularly to foster a culture of learning and improve overall team skill sets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adoption of component libraries and state management solutions, integrating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Recoil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applications to simplify data management and enhance application performance while maintaining extensive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discussions within the frontend guild, aligning engineers on architectural decisions and promoting consistency in the implementation of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backend engineers, product managers, and UX designers to deliver seamless integrations of services and APIs, focusing on user-centric solutions powered by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enhancing CI/CD pipelines utilizing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reduced development times and faster deployment processes, ensuring a reliable and efficient release schedule for product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new technologies and frameworks in frontend development, including advancements in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the evolving needs of the business and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Represented engineering in roadmap discussions, introducing strategic initiatives to incorporate frontend trends and enhance the development process through innovation and research of emerging tools and libraries.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metrics around user engagement and application performance, utilizing analytics tools such as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Hotjar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inform decision-making and improve the overall customer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review processes that ensured high quality of the codebase, using tools like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rules and enhance overall code quality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driving developer experience improvements, introducing tools that streamlined workflows and automated repetitive tasks, leading to increased productivity within the engineering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accessibility compliance, while collaborating with design and UX teams to refine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MobX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flow and ensuring optimized application performance under varying load conditions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and QA teams, maintaining clear communication throughout the project lifecycle, ensuring alignment of project objectives and technical execution of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mentored junior developers on best coding practices, fostering a collaborative team environment that emphasized continual learning and the adoption of new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architecture for large-scale applications utilizing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better search engine performance and faster load times, in line with user-centered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CI/CD practices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and deployment processes to ensure swift releases of new features while maintaining stringent code quality checks.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conducting audits and implementing solutions for memory leaks and render optimizations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significantly improving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on projects with cross-functional teams, ensuring clear alignment on feature specifications and counterpart integration during development sprints.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a SaaS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delivering dynamic web experiences for users and improving overall application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develop rich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practices to ensure compatibility across all major browsers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in large-scale application architectures, participating in discussions about system design and database management for high-traffic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automated testing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functionality across various application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coordinating changes with team members, and maintaining a clean project history throughout various phases of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engagement by implementing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CSS solutions, rapidly prototyping and delivering high-quality, aesthetically pleasing web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team meetings, collaborating with stakeholders to gather requirements and provide technical insights that shaped the product roadmap, which included handling an average of 15 user stories per sprint.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