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AI Strategist with over 11 years of software development experience, adept at integrating innovative AI technologies to enhance financial services. Proven track record in aligning AI initiatives with business objectives through collaboration and strategic thinking in web and mobile applications.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R, Java, SQL,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 Technologies:</w:t>
      </w:r>
      <w:r w:rsidRPr="00C3688B">
        <w:rPr>
          <w:rFonts w:ascii="Arial" w:hAnsi="Arial" w:cs="Arial"/>
          <w:color w:val="424242" w:themeColor="text1" w:themeShade="BF"/>
          <w:sz w:val="20"/>
          <w:szCs w:val="20"/>
        </w:rPr>
        <w:t xml:space="preserve"> Machine Learning, Natural Language Processing, Generative AI, Deep Learning, Computer Vision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Technologies:</w:t>
      </w:r>
      <w:r w:rsidRPr="00C3688B">
        <w:rPr>
          <w:rFonts w:ascii="Arial" w:hAnsi="Arial" w:cs="Arial"/>
          <w:color w:val="424242" w:themeColor="text1" w:themeShade="BF"/>
          <w:sz w:val="20"/>
          <w:szCs w:val="20"/>
        </w:rPr>
        <w:t xml:space="preserve"> TensorFlow, Keras, Pandas, NumPy, Apache Spark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Google Cloud Platform, Azure,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Flask, Django, React, Node.js, Express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executed comprehensive AI initiatives leveraging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operational processes and enhancing member services through innovative applications of </w:t>
      </w:r>
      <w:r w:rsidRPr="00C3688B">
        <w:rPr>
          <w:rFonts w:ascii="Arial" w:hAnsi="Arial" w:cs="Arial"/>
          <w:b/>
          <w:color w:val="424242" w:themeColor="text1" w:themeShade="BF"/>
          <w:sz w:val="20"/>
          <w:szCs w:val="20"/>
        </w:rPr>
        <w:t xml:space="preserve">Machine Learning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data analytics.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and prioritize impactful AI use cases, employing </w:t>
      </w:r>
      <w:r w:rsidRPr="00C3688B">
        <w:rPr>
          <w:rFonts w:ascii="Arial" w:hAnsi="Arial" w:cs="Arial"/>
          <w:b/>
          <w:color w:val="424242" w:themeColor="text1" w:themeShade="BF"/>
          <w:sz w:val="20"/>
          <w:szCs w:val="20"/>
        </w:rPr>
        <w:t xml:space="pre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Pandas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manipulation and visualization, driving strategic alignment with organizational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assessment and integration of </w:t>
      </w:r>
      <w:r w:rsidRPr="00C3688B">
        <w:rPr>
          <w:rFonts w:ascii="Arial" w:hAnsi="Arial" w:cs="Arial"/>
          <w:b/>
          <w:color w:val="424242" w:themeColor="text1" w:themeShade="BF"/>
          <w:sz w:val="20"/>
          <w:szCs w:val="20"/>
        </w:rPr>
        <w:t xml:space="preserve">Cloud 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such as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running AI solutions, ensuring robust infrastructure readiness to support high-demand applications and scalable service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Evaluated data infrastructures and implemented </w:t>
      </w:r>
      <w:r w:rsidRPr="00C3688B">
        <w:rPr>
          <w:rFonts w:ascii="Arial" w:hAnsi="Arial" w:cs="Arial"/>
          <w:b/>
          <w:color w:val="424242" w:themeColor="text1" w:themeShade="BF"/>
          <w:sz w:val="20"/>
          <w:szCs w:val="20"/>
        </w:rPr>
        <w:t xml:space="preserve">Apache 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optimize data processing tasks, thereby enhancing the efficiency of AI model training workflows while maintaining data privacy compliance.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Fostered a culture of innovation and learning by conducting workshops on </w:t>
      </w:r>
      <w:r w:rsidRPr="00C3688B">
        <w:rPr>
          <w:rFonts w:ascii="Arial" w:hAnsi="Arial" w:cs="Arial"/>
          <w:b/>
          <w:color w:val="424242" w:themeColor="text1" w:themeShade="BF"/>
          <w:sz w:val="20"/>
          <w:szCs w:val="20"/>
        </w:rPr>
        <w:t xml:space="preserve">AI ethics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team awareness of transparency and accountability in utilizing </w:t>
      </w:r>
      <w:r w:rsidRPr="00C3688B">
        <w:rPr>
          <w:rFonts w:ascii="Arial" w:hAnsi="Arial" w:cs="Arial"/>
          <w:b/>
          <w:color w:val="424242" w:themeColor="text1" w:themeShade="BF"/>
          <w:sz w:val="20"/>
          <w:szCs w:val="20"/>
        </w:rPr>
        <w:t xml:space="preserve">Generative 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solutions for member interactions.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managed AI-driven analytics dashboards with </w:t>
      </w:r>
      <w:r w:rsidRPr="00C3688B">
        <w:rPr>
          <w:rFonts w:ascii="Arial" w:hAnsi="Arial" w:cs="Arial"/>
          <w:b/>
          <w:color w:val="424242" w:themeColor="text1" w:themeShade="BF"/>
          <w:sz w:val="20"/>
          <w:szCs w:val="20"/>
        </w:rPr>
        <w:t xml:space="preserve">Tableau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providing leadership with real-time insights on performance metrics and system health to guide strategic decision-making.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Oversaw partnerships with leading AI vendors, utilizing collaborative tools like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manage microservices architecture for deploying AI solutions, achieving a streamlined deployment pipeline.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Crafted an AI implementation roadmap that defined key performance indicators, employing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tracking project outcomes and ensuring objectives met the evolving needs of member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continuous education regarding </w:t>
      </w:r>
      <w:r w:rsidRPr="00C3688B">
        <w:rPr>
          <w:rFonts w:ascii="Arial" w:hAnsi="Arial" w:cs="Arial"/>
          <w:b/>
          <w:color w:val="424242" w:themeColor="text1" w:themeShade="BF"/>
          <w:sz w:val="20"/>
          <w:szCs w:val="20"/>
        </w:rPr>
        <w:t xml:space="preserve">deep learning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advancements, employing </w:t>
      </w:r>
      <w:r w:rsidRPr="00C3688B">
        <w:rPr>
          <w:rFonts w:ascii="Arial" w:hAnsi="Arial" w:cs="Arial"/>
          <w:b/>
          <w:color w:val="424242" w:themeColor="text1" w:themeShade="BF"/>
          <w:sz w:val="20"/>
          <w:szCs w:val="20"/>
        </w:rPr>
        <w:t xml:space="preserve">Keras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rapid prototyping of models that address emerging trends in financial services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compliance adherence for AI practices, implementing best practices in data governance to align with </w:t>
      </w:r>
      <w:r w:rsidRPr="00C3688B">
        <w:rPr>
          <w:rFonts w:ascii="Arial" w:hAnsi="Arial" w:cs="Arial"/>
          <w:b/>
          <w:color w:val="424242" w:themeColor="text1" w:themeShade="BF"/>
          <w:sz w:val="20"/>
          <w:szCs w:val="20"/>
        </w:rPr>
        <w:t xml:space="preserve">GDPR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CCPA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reinforcing stakeholder trust and regulatory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Introduced a personalized financial advisory tool powered by </w:t>
      </w:r>
      <w:r w:rsidRPr="00C3688B">
        <w:rPr>
          <w:rFonts w:ascii="Arial" w:hAnsi="Arial" w:cs="Arial"/>
          <w:b/>
          <w:color w:val="424242" w:themeColor="text1" w:themeShade="BF"/>
          <w:sz w:val="20"/>
          <w:szCs w:val="20"/>
        </w:rPr>
        <w:t xml:space="preserve">Natural Language Processing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transforming customer interactions and enhancing member satisfaction through tailored financial recommendations.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Coordinated risk management strategies employing predictive analytics using </w:t>
      </w:r>
      <w:r w:rsidRPr="00C3688B">
        <w:rPr>
          <w:rFonts w:ascii="Arial" w:hAnsi="Arial" w:cs="Arial"/>
          <w:b/>
          <w:color w:val="424242" w:themeColor="text1" w:themeShade="BF"/>
          <w:sz w:val="20"/>
          <w:szCs w:val="20"/>
        </w:rPr>
        <w:t xml:space="preserve">Machine Learning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mitigating operational risks associated with member services.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data-driven consulting projects leveraging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client operational efficiencies with tailored AI solutions in the fintech sector while improving financial decision-making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stakeholders to identify project goals and requirements, employing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database management and data retrieval, ensuring alignment with business objectives during project lifecycles.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interactive web applications employing frameworks such as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delivering optimal user experiences and driving member engagement through innovative design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client-facing meetings to present insights drawn from AI models, ensuring clear communication of complex technical concepts to non-technical stakeholders using visualization tools like </w:t>
      </w:r>
      <w:r w:rsidRPr="00C3688B">
        <w:rPr>
          <w:rFonts w:ascii="Arial" w:hAnsi="Arial" w:cs="Arial"/>
          <w:b/>
          <w:bCs/>
          <w:color w:val="424242" w:themeColor="text1" w:themeShade="BF"/>
          <w:sz w:val="20"/>
        </w:rPr>
        <w:t xml:space="preserve">Tableau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cloud migration projects utilizing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seamless deployment of applications and significantly reducing operational costs while enhancing scalability and flexibility in service delivery.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Machine Learning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algorithms to analyze financial data, identifying trends and anomalies that informed strategies for improved product offerings and risk management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team cooperation by employing agile methodologies and project management tools such as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aligning project tasks with sprint goals and enhancing delivery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Produced technical documentation and reports on AI project outcomes, focusing on compliance and best practices in data governance to meet industry standards.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SaaS applications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the functionality and accessibility of financial applications built for small businesses to streamline their financial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software testing and debugging throughout the development lifecycle, using tools such as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that features met quality standards prior to release.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cross-functional teams to gather requirements and provide technical support for internal financial tools, facilitating improved communication channels between technical and business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implementation of agile software practices, supporting team efforts in utilizing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improving collaboration and code quality during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deployment of internal training tools across various departments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interface and experience for better accessibility.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adjustable templates for financial reporting applications utilizing </w:t>
      </w:r>
      <w:r w:rsidRPr="00C3688B">
        <w:rPr>
          <w:rFonts w:ascii="Arial" w:hAnsi="Arial" w:cs="Arial"/>
          <w:b/>
          <w:bCs/>
          <w:color w:val="424242" w:themeColor="text1" w:themeShade="BF"/>
          <w:sz w:val="20"/>
        </w:rPr>
        <w:t xml:space="preserve">Excel VBA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efficiency in updates and reporting generation for financial analysts across departments.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Streamlined application updates and feature requests through coordination and engagement with product owners, ensuring all usability improvements aligned with client expectations adhered to identified needs.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