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focused on web and mobile applications. Proven ability to design and implement innovative AI solutions leveraging AWS, LLMs, and predictive analytics to support social good industries. Adept at collaborating in diverse teams to create impactful technology solutions that enhance operational efficiency. Passionate about utilizing technology to optimize processes and improve community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Go, TypeScript, Java,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Flask, Django, Angular, Pandas, TensorFlow, LangChain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 Git, Jenkins, CI/CD,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DynamoDB, Redis, Elasticsearch, BigQuery, Aurora,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BERT, GPT-3, OpenAI, Scikit-learn, RAG, MCP, LLM-based applications, Vector databases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sophisticated AI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focusing on workflow optimization and adaptive case management for social impact organizations.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LLM-based agents employing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intelligent automation of administrative tasks and improving operational efficiency within nonprofit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architectural patterns for system integration and prompt engineering,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rigorous testing and evaluation strategies for AI systems, focusing on non-deterministic behaviors, employing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an Agile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effective coding practices and </w:t>
      </w:r>
      <w:r w:rsidRPr="00C3688B">
        <w:rPr>
          <w:rFonts w:ascii="Arial" w:hAnsi="Arial" w:cs="Arial"/>
          <w:b/>
          <w:color w:val="424242" w:themeColor="text1" w:themeShade="BF"/>
          <w:sz w:val="20"/>
          <w:szCs w:val="20"/>
        </w:rPr>
        <w:t xml:space="preserve">best coding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deployments and managed infrastructure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significantly through automation and scripting.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teams to scope new features and gather user feedback via workshops and interviews, enhancing user-centric design in technology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and observability practices for AI systems, leveraging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in AI-assisted development by integrating tools like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Claude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 processes and accelerating development cycles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modular approach to application development and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integration of external systems using </w:t>
      </w:r>
      <w:r w:rsidRPr="00C3688B">
        <w:rPr>
          <w:rFonts w:ascii="Arial" w:hAnsi="Arial" w:cs="Arial"/>
          <w:b/>
          <w:color w:val="424242" w:themeColor="text1" w:themeShade="BF"/>
          <w:sz w:val="20"/>
          <w:szCs w:val="20"/>
        </w:rPr>
        <w:t xml:space="preserve">MCP connectors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flows and improving operational capabilities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data-driven insights through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non-profits to harness analytic capabilities to inform decision-making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migrate existing applications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reliability for a diverse client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manage their data more efficiently and improve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and project planning activities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creating user stories and maintaining a product backlog to prioritize feature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for third-party services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and interoperability of client applications with external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peers, ensuring adherence to code quality standards while promoting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confidence and reducing regression issues in web applications through continuous testing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performing complex queries to support analytics and reporting functionalities for project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access to services from diverse devices and expanding client outreach.</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user interfaces for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 within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codebase maintenance and logistics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best practices and converting legacy systems to modern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aimed at improving project delivery and addressing technical challenges using collaborative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basic database management and operations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acquiring foundational skills in handling and querying relational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sharing by documenting technical processes and solutions, helping to build a collaborative knowledge base for future reference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APIs and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retrieval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testing and debugging applications, ensuring functionality aligned with client requirements and specifications before deployment, demonstrating effective problem-solving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