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Yield Data Analyst with over 9 years of experience in data manipulation, monetization optimization, and technical analytics within the ad tech industry. Proven ability to analyze complex data sets and provide actionable insights that enhance revenue streams for digital publishers. Strong expertise in utilizing analytical tools, programming languages, and ad tech platforms to drive yield maximization and improve bidding dynamics. Highly adaptable and proactive, with a commitment to delivering high-quality support to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analytic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alerting systems for yield management, ensuring rapid identification of revenue-affecting issues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analyses on </w:t>
      </w:r>
      <w:r w:rsidRPr="00432203">
        <w:rPr>
          <w:rFonts w:asciiTheme="minorHAnsi" w:hAnsiTheme="minorHAnsi" w:cstheme="majorHAnsi"/>
          <w:b/>
          <w:bCs/>
          <w:lang w:val="en-US"/>
        </w:rPr>
        <w:t xml:space="preserve">bidstream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auction data, surfacing trends and optimization opportunities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data-driven summaries and presented actionable insights for internal teams using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data-informed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collaborated with cross-functional teams such as Business Intelligence and Product to implement data-driven best practices in monetization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project on yield and data initiatives from planning to implementation, utilizing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for data and ad-serving problems, providing technical QA for new publisher onboarding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head of Yield Operations on industry trends and emerging yield optimization opportunities, utilizing frameworks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innovations.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macro and micro trends, providing proactive alerts on network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A/B testing frameworks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interpret reporting results and optimize bid performances.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Yield Managers with analytical insights refined through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publisher yield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technical issues related to yield maximization, ensuring clarity and effective communication in solutions implementation through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new data tools, reinforcing expertise in </w:t>
      </w:r>
      <w:r w:rsidRPr="00432203">
        <w:rPr>
          <w:rFonts w:asciiTheme="minorHAnsi" w:hAnsiTheme="minorHAnsi" w:cstheme="majorHAnsi"/>
          <w:b/>
          <w:bCs/>
          <w:lang w:val="en-US"/>
        </w:rPr>
        <w:t xml:space="preserve">data integrity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operations within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forecast project timelines and responsibilities, focusing on yield maximization research using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analytics reports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Sheets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insights to cross-departmental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integrate A/B testing capabilities for various ad products, employing tools like </w:t>
      </w:r>
      <w:r w:rsidRPr="00432203">
        <w:rPr>
          <w:rFonts w:asciiTheme="minorHAnsi" w:eastAsia="Times New Roman" w:hAnsiTheme="minorHAnsi" w:cs="Times New Roman"/>
          <w:b/>
          <w:bCs/>
          <w:lang w:val="en-US"/>
        </w:rPr>
        <w:t xml:space="preserve">Jupyter Notebook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initiatives in optimizing publisher back-end processes,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scripts and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examinations of user data to improve interaction with ad placements while using </w:t>
      </w:r>
      <w:r w:rsidRPr="00432203">
        <w:rPr>
          <w:rFonts w:asciiTheme="minorHAnsi" w:eastAsia="Times New Roman" w:hAnsiTheme="minorHAnsi" w:cs="Times New Roman"/>
          <w:b/>
          <w:bCs/>
          <w:lang w:val="en-US"/>
        </w:rPr>
        <w:t xml:space="preserve">Google Ad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actionable reports on engagement metrics utilizing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revenue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data best practices for internal teams, employing tools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hands-on demonstrations.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quality assurance sessions to maintain integrity across projects with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discrepancies in ad serving using statistical techniques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the company’s analytical portfolio.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project tracking and insights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versioning, liaising effectively with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analysis for training fiscal strategies within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modules with optimized engagement metrics influenced by ad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analytics development embedding </w:t>
      </w:r>
      <w:r w:rsidRPr="00432203">
        <w:rPr>
          <w:rFonts w:asciiTheme="minorHAnsi" w:eastAsia="Times New Roman" w:hAnsiTheme="minorHAnsi" w:cs="Times New Roman"/>
          <w:b/>
          <w:bCs/>
          <w:lang w:val="en-US"/>
        </w:rPr>
        <w:t xml:space="preserve">Header Bidding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improved publisher yield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project performance metrics using tools like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areas for improvement in ad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platform performance through continuous integration practices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systems remained robust and agile.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account teams to refine advertising strategies leveraging analytics from </w:t>
      </w:r>
      <w:r w:rsidRPr="00432203">
        <w:rPr>
          <w:rFonts w:asciiTheme="minorHAnsi" w:eastAsia="Times New Roman" w:hAnsiTheme="minorHAnsi" w:cs="Times New Roman"/>
          <w:b/>
          <w:bCs/>
          <w:lang w:val="en-US"/>
        </w:rPr>
        <w:t xml:space="preserve">Google Ad Manager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measurable user engagement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statistical analyses on user engagement data, delivering insights that improved programmatic ad placements in real-time environments, achieving service optimizations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Google Sheets, Excel, Tableau,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 Tech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Ad Manager, Prebid, SSPs, DSPs, header bidding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HTML/CSS,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Alerts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New Relic, Prometheus, Grafana, AWS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Notebook, Selenium, Postman, Git,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