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extensive experience in leading technical teams and delivering scalable consumer and enterprise products. Proven expertise in cloud-native platform architecture, microservices design, and AI integration, driving innovation and operational excellence in tech organizations. Skilled at fostering inclusive team cultures while leading projects that utilize cutting-edge technologies to meet strategic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redesign of distributed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cross-functional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capabilities and operational efficiency in care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cloud-native platform by consolidating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iteration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fostered team ownership and accountability, driving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team growth and mentorship, resulting in a 30% increase in high-performing talent retention in the engineering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SignalFX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observability and incident response time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collaboration with product and business leaders to strategize and lead innovative technology-driven solutions, aligning technology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a globally distributed engineering team, enhancing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successful migrations of legacy systems to a modern tech stack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 culture of experimentation and learning through initiatives that promoted rapid prototyping and feedback loops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into development workflows, ensuring high-quality product releases through robust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procedures for operational excellence using performance monitoring tools, which led to a reduction in downtime by 15%.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scalability and performance by designing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in multiple projects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development of enterprise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both consumer and enterprise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develop and deliver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elevated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management whilst maintaining high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that improved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promoting a more iterative development process that mitigated risk.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debugging and troubleshooting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resolution of critical issues affecting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architectural changes that integrated real-time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 streams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transmission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new features with an emphasis on user-centric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loading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product development, leading to the introduction of AI-driven features that have revolutionized care solutions for consumers.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enabling their growth and development in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frameworks, resulting in a 50% improvement in deployment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transitioning multiple legacy applications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that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enhancing productivity and team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integration between various educational tools and platforms, improving user satisfaction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UI/UX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adoption increase of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extensive project that improved automation of client reporting processes, achieving a 25% improvement in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set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high-quality code bases, facilitating smoother deployments across multiple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JavaScript,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gRPC,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Kafka, DynamoDB, Elasticsearch,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DevOps, Agile, CI/CD,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Artificial Intelligence, Data Pipelines, Natural Language Processing,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