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robust experience in architecting and building high-availability software solutions within enterprise environments. Proven expertise in leading technical strategy and enhancing system performance through innovative back-end solutions. Adept at mentoring engineering teams, emphasizing excellence in code quality, reliability, and scalable system design while leveraging modern technologies including cloud infrastructure, AI, and data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of scalable back-end systems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scaling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tech strategy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feedback loops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lead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improving partner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applications, enhancing service responsiveness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automating testing and deployment processes, which persisted in high code quality and reduced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clean, efficient communication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in back-end systems, improving transaction speed and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strategic roadmap for tech services, collaborating with business stakeholders to align engineering initiatives with growth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architectural reviews and code walkthroughs, instilling a culture of technical excellence and continuous improvement across software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practices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operational oversight.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development of a custom reporting tool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complex data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Conceptualized and executed scalable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cycles and robust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responsiveness, aligning closely with business requirements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host web applications, improving uptime and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performance benchmarks for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 and product teams to deliver polished releases on schedule, integrating user feedback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application integrity and reduce bug rates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overall system efficiency improvement of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analyzing metrics to inform iterative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architectural patterns conducive to agile workflows, facilitating clear communication between technical and non-technical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with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 that catered to evolving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web application functionality and reliability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cross-functional team to enhance system capabilities, ensuring all features met QA standards and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optimized complex SQL queries to facilitate reporting and analytics features, leading to actionable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integrate data from multiple sources into cohesive reports, streamlining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code and database changes to ensure team alignment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logic, reducing load times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Python, JavaScript, TypeScript,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React, Django, Flask,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Tools</w:t>
      </w:r>
      <w:r>
        <w:rPr>
          <w:rFonts w:asciiTheme="minorHAnsi" w:hAnsiTheme="minorHAnsi" w:cstheme="majorHAnsi"/>
          <w:lang w:val="en-US"/>
        </w:rPr>
        <w:t xml:space="preserve">: PostgreSQL, Airflow, Fivetran, SQL,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RESTful APIs, Event-Driven Architecture, Serverless,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