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extensive experience in building high-quality web applications, specializing in React, TypeScript, and modern front-end technologies. Proven ability to bridge design and code with a focus on accessibility, performance, and user experience. Adept at collaborating with cross-functional teams to deliver polished and performant interfaces that meet users' needs and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component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reusability and UI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visualize data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polished interfaces, contributing to improved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end users to gather feedback on user interfaces, leading to iterative improvements in accessibility and usability of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performance, resulting in a significant reduction of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with designers and engineers to establish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accessibility standards and responsive design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marketing landing pages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user engagement through effective UI design and layout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vital role in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optimizing assets and applying best practices in load time and rendering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Taught team members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the importance of meeting WCAG standards, fostering a culture of inclusive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performance and development speed, streamlining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collaborate on designs, translating concepts to interactive prototypes that effectively communicated the intended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maintainability,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trends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emerging technologies to ensure the company remained at the forefront of the industry.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high-impact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framework, improving user experience for thousands of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across applications, leading to streamlined user interactions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user interface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designers on prototypes and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website performance through effective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 load times and a smooth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to validate component functionality and UI behavior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in updating the visual style guide, ensuring a unified aesthetic across the application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cross-browser compatibility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design, resulting in a consistent experience across diverse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 design principles, fostering skill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heuristic evaluations and user testing sessions to assess usability and gather actionable insights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initiatives to adopt modern front-end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build processes and improving delivery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engaging educational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web accessibility standards throughout the application design and development phases, resulting in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numerous client projects, ensuring software delivery was kept within timelines and aligned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JavaScript frameworks,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assess project requirements and deliver solutions that effectively met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needs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3 major projects on time that increased client satisfaction and led to contracts for further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Express, jQuery,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Enzyme,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Gulp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InVision, Adobe XD,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