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developing scalable SaaS applications in fast-paced environments. Proven expertise in Ruby on Rails, GraphQL, Kafka, as well as a familiarity with AWS, React, and TypeScript. Strong leadership skills demonstrated through mentoring engineers and leading high-complexity projects. Comprehensive knowledge of microservices architecture and event-driven systems along with extensive experience in CI/CD and DevOps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significantly improving system scalability and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and deployment of microservices-based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an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system to enhance client-server interactions, resulting in improved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storage solutions, ensuring high availability and performance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establishing best practices in code quality and application architecture,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Design to define project scopes and user experiences that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with robust security and authentication processes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high-quality standards and adherence to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point of contact for stakeholders regarding project updates, challenges, and technical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agile environment through participation in daily stand-ups and sprint planning.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optimizing performance and scalability during high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feedback through iterative design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backend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more efficient data model for frontend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orchestration, streamlining development workflow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functionality, reducing costs associated with server maintenance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align technical capabilities with user needs and product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across development teams to synchronize efforts on large-scale projects, ensuring timely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during architectural discussions, making decisions based on best practices and future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post-mortem analyses to identify and resolve issues promptly.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by implementing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feedback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design and implementation of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third-party integrations and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performance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increase in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issue management, creating a transparent workflow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adopt Agile methodologies, including Scrum and Kanban, improving overall delivery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sessions, contributing to the development of team practices that improved onboarding and training.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GraphQL,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Terraform,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ArgoCD, Concourse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Kafka,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Cypress, Sentry,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