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over 9 years of experience in designing and implementing high-quality web applications. Proven expertise in HTML, CSS, JavaScript, and modern frameworks such as React and Angular. Adept at collaborating with cross-functional teams to deliver responsive and visually appealing user interfaces, while optimizing performance and scalability. Strong problem-solving skills and a passion for staying current with industry trends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technical feasibility of UI/UX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Flexbox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backend developers to create seamless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mentorship of junior developers, enhancing code quality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speed and scalability, achieving improved loading times through code splitting and lazy loading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closely with business peers in implementing new landing pages and A/B tests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Optimize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Optimizely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dynamic content with enhanced interactivity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reliable performance and minimal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industry trends and technologies, adopting new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design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redesigned user interfaces that increased user engagement by focusing on modern aesthetic principles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reduce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architecture by implementing component-based structures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encourage code reusability.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 leading to improved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optimizing legacy codebases through mentoring on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responsive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that aligned with established design systems, ensuring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business teams to translate requirements into technical specifications for new content features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testing strategy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components, ensuring robust functionality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site performance and user experience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hooks and context for state management and data fetching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to ensure adherence to best practices, improving overall code quality and team collaboration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plugins and custom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streamlined content management processes for non-technical staff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cross-browser compatibility across frontend applications to ensure a consistent user experience across all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Figma for prototyping and design proofs, which improved communication with internal teams and reduced iterations.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user-friendly interfaces, maintaining compliance with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development projects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single-page applications, which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enhancing corporate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consistent brand experience online.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design changes that resulted in an improved customer journey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meetings, fostering a collaborative environment to drive project success and meet business objectives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essential frontend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team skill sets and enhancing project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continuous integration workflows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deployment strategies, impacting overall productivity positively. By doing so, we reduced deployment 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Contentful, Sitecore, Builder.io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Photoshop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