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extensive experience in software development, cloud architecture, and AI solutions specifically for the gaming industry. Demonstrated proficiency in architecting and implementing scalable, secure, cloud-native applications on AWS, leading multi-functional teams, and enhancing CI/CD processes for improved agility. Proven ability to efficiently translate complex designs into production-ready code while improving system performance and reliability. Passionate about mentoring teams and driving continuous improvement in technical excellence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web applications on 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systems,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AI-driven systems within game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his knowledge of machine learning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and enhanced legacy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they met modern business and technical requirements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agile development cycle and improved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operational environment of various critical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effective resource allocation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 Scaling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processes, enhancing application security protocols across the board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Security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coding best practices and technical standards, promoting continuous improvement in the team's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architecture reviews and performance assessments, effectively identifying bottlenecks and optimizing system architecture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decisions and solutions to diverse teams, fostering a collaborative atmosphere for technical discussion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insights and performance diagnostics per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across game studios to align technical developments with business goals, fostering innovation through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navigated complex project requirements by applying Agile methodologies and leading Scrum ceremonies, ensuring timely delivery of high-quality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costs and performance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implement feature-rich applications based on user feedback and business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processes and working towards a microservices architecture for enhanced flexibility and agility 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led technical discussions to ensure adherence to best practices in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CodeClimate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better maintainability and a robust framework for future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 and reducing the incidence of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integrations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build, test, and deployment pipelines to ensure efficient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daily operational stability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aggregation and performance monitoring, quickly identifying and resolving issues as they arose.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capabilities into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advanced data processing and feature extraction from game-related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with a focus on maintaining high user stories quality and effectiveness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deployment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innovative solutions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reliable application performance and reliability across platforms by using monitoring and analytics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performance tuning and optimization to meet diverse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design of educational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positioning the platform at the forefront of the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and validation of software products in a CI/CD environment, assuring delivery at the highest standards of quality.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satisfaction rate among users by aligning product features closely with end-user expectations during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