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comprehensive experience in building high-quality, scalable applications. Proven expertise in JavaScript, TypeScript, and Node.js, with a strong focus on RESTful API design, automated testing, and agile methodologies. Possesses a solid foundation in leading cross-functional teams, mentoring software engineers, and driving innovation while ensuring best coding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a cross-functional team of engineers, guiding the development and delivery of high-quality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CI/CD pipelines to enhance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 and deployed microservices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existing systems and optimized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craft exceptional user experiences through innovative solutions and iterative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to streamline project execution and enhance cross-team collaboration, driving successful product launches.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Elevated team effectiveness by conducting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assessments, providing actionable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technical strategies in alignment with organizational goals, focusing on scalability and robustness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diversity within the team by creating an inclusive environment that promotes continuous learning and teamwork.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modern front-end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interface interactions and reduce load times, improving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knowledge-sharing sessions and training workshops, fostering a culture of continuous improvement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identification and mitigation of technical risks associated with product launches, ensuring delivery of high-impact projects without interruption.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Represented engineering in cross-functional stakeholder discussions, effectively communicating technical requirements and challenges.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database interactions and improving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communication between client and server-side applications, aligning technical execution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application reliability and confidence during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migrate legacy systems to modern architectures, leveraging cloud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Prioritized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enhance development processes, resulting in more efficient sprints and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maintaining a high code quality standard through meticulous testing and documentation practices, implementing clear guidelines for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adoption of CI/CD practices to streamline deployment processes, significantly reducing roll-out times and improving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cross-border projects, collaborating with diverse teams across multiple countries to synchronize efforts and share innovative ideas.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new feature development for various web applications, incorporating user feedback into all phases to ensure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shift towards microservice architectures, significantly enhancing scalability and maintainability of the overall system.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user engagement and platform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and optimization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speed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specifications, driving feature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initial phase of a cloud migration project which included moving on-premises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service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testing and quality assurance processes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Supertest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functionality of web applications before launch.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team to develop new learning management tools, resulting in a 30% reduction in onboarding time for new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React, NestJS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Supertest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AWS,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CI/CD,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