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comprehensive experience in software development, specializing in Node.js, Typescript, and robust SaaS applications. Proven track record of leading engineering teams to build scalable solutions for diverse global clients while ensuring compliance with local regulations. Expertise in architecting applications that streamline processes in remote hiring, payroll, and compliance management, making impactful contributions to company growth and efficiency through innovative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building a cloud-based solution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implementing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 services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communication within a distributed system, enhancing data retrieval times by optimizing database queries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systems using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PayPal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seamless handling of international transactions in over 150 countries.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for projects and overseen implementation, promoting adherence to best practices in coding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modeling, enabling efficient retrieval and management of user data across diverse geographical regions.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testing protocols employing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reduction in bugs and improving overall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under high-load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coding and data management to align with compliance regulations, enhancing platform security and user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mentorship to junior developers, fostering a culture of continuous learning and quality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integration processes with third-party services,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increasing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services to facilitate onboarding and usage by external developer teams, enhancing developer experience and integration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supported legacy systems while migrating critical components to modern tech stacks, including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 upgrades.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software development projects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timely delivery of features while maintaining high-quality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architecture for complex applications handling asynchronous data processing, facilitating real-time updates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strict type checking, reducing runtime errors and enhancing maintainability of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consistency across staging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data retrieval performance and contributing to improved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Monitoring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application performance tracking, resulting in a proactive approach to maintain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using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90% test coverage for critical services, significantly enhancing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working closely with designers to ensure high usability and accessibility standards are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infrastructure as code (IaC) strategies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efficient resource management and cost reduction.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keep team members updated on the latest technologies, driving innovations in software development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engagement through responsive design and interactive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migration of legacy applications to a modern stack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WebSockets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updates, enhancing communication between client and server, optimizing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API communication, reducing over-fetching of data and improving client-side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establishment of coding standards and best practices, enhancing code maintainability and developer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strategic planning sessions to align engineering goals with company objectives, ensuring technology choices support business growth.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Mocha, Chai, Jest,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