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extensive experience in software development, focusing on high-performance, mission-critical applications utilizing Agile methodologies. Proficient in modern technologies including Java, Spring Boot, and Microservices. Proven track record of leading engineering teams and driving innovation through effective technical leadership. Passionate about implementing robust software solutions and fostering a culture of continuous improvement and collaboration 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developers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developing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and enhance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integration with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improved resource utilization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robust application monitoring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actively resolve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stakeholders to define system requirements and design specifications, ensuring alignment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code reviews and best practices within the team, fostering a culture of quality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coverage and reliability of code, leading to a 20% reduction in bugs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facilitating smooth collaboration among cross-functional teams in a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migration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resources and reducing operational costs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principles, contributing to their professional growth and enhancing team capacity.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end-to-end software development lifecycle including brainstorming sessions, coding, and deployment of software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backend services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performance improvement of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intuitive UI/UX design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leveraging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 ensuring seamless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cloud-based architecture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features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efficient data storage and retrieval through optimized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to prioritize backlog items and refine user stories, promoting team collaboration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procedures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proactive approach to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design prototypes, delivering high-quality features consistent with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versioning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branching strategies and code reviews to maintain project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knowledge-sharing initiatives through internal wikis and documentation.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with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e-learning platforms and enhancing digital experiences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Programmed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learning applications, focusing on user-centric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and analytics to monitor user engagement and completed courses, improving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legacy systems to modern architectures, leading to a 25% efficiency gain in processing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best practices and optimizing code efficiency. Utilized JIRA for issue tracking and project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