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backend development, specializing in financial technologies and crypto-based solutions. Strong background in designing and implementing secure, scalable systems that facilitate high transaction volumes and enhance user experiences. Proven ability to lead high-impact projects in fast-paced environments, demonstrating autonomy and commitment to team success. Passionate advocate for web3 technologies, striving to revolutionize the finance sector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Fern for Business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tens of millions in transaction volume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secure APIs for financial transactions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led performance tuning efforts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load and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build features that enhance user experience,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and conduct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development and blockchain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system resilience and security,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workflows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faster access to frequently-used data, greatly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modern tech stacks,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remotely across multiple time zones while maintaining communication and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to innovate and identify new product opportunities in the crypto-finance space.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applications for financial products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enhancing transaction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 and scaling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support frontend needs and enhance data retrieval for financial services,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online payment processing system projects, integrating payment gateways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secure transactions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efficient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scope and establish project timelines for new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to foster innovative thinking and speedy problem resolution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testing and validation of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software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agile methodologies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cloud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build resilient and scalable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ensuring effective software release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environment during workload peaks.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services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to enhance functionality and user engagement, ensuring secure data handling throughout.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for online assessments that processed thousands of user interactions per day. The project saw a user satisfaction increase of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workflows to establish best practices for maintaining code quality and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Rust,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Truffle, Web3.js,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