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Engineer with 9 years of extensive experience in delivering robust software solutions across diverse sectors. Proven expertise in TypeScript, React, and Node.js, effectively leading the development of innovative applications that improve business operations. Committed to enhancing user experience and operational efficiency through seamless collaboration with cross-functional teams. Strong ability to drive projects from conception to delivery, ensuring alignment with user needs and technical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and delivered innovative products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fast-paced Agile environment, enhancing the customer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 and Data teams to translate complex user requirements into actionable Agile stories, executing alongside cross-functional teams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insurance data models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standards through rigorous peer reviews and automated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responsive user interfaces leveraging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styling, prioritizing performance and user experience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pair programming sessions and code reviews, promoting high coding standards and team learning, while accelerating feature delivery through collaborative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ensuring applications not only met functional requirements but also delivered a bug-free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architecture discussions to implement robust solutions, leveraging cloud 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improving software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with junior engineers, fostering an environment of growth and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Significantly reduced technical debt by refactoring legacy codebases while integrating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thus enhancing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metrics by implementing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 new insurance feature, successfully integrating with third-party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thereby elevating the overall product offering.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user-centric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based on real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scalable software solutions, facilitating communication between engineering and product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minimizing regressions during feature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server-side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laying the groundwork for scalable backend solutions that supported rapid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newly onboarded engineers about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encouraging innovation and adherence to modern development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continuously improve team dynamics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using monitoring tools, proposing enhancements that improved load time and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RESTful APIs, simplifying user interactions and expanding system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using core web technologies including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rich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frameworks including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employing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alongside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use case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software systems by conducting performance reviews and proactively identifying areas for improvement, enhancing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best coding practices by setting up code linting tools and maintaining an organized code repository.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refactoring legacy applications in preparation for transitions towards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NoSQL,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