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9 years of experience in full-stack development, specializing in Golang, Python, and microservices architecture. Proven expertise in delivering innovative solutions in the fintech sector, enhancing compliance features, and designing secure, scalable applications. A collaborative team leader skilled in guiding diverse teams through complex challenges, translating business requirements into technical implementations, and fostering a culture of quality assurance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features for a multi-regional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industry standards such as KYC, AML, and KYB.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and support a diverse range of digital assets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software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discussions and implementation efforts for new systems,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staking-as-a-service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 customer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platform engineers to architect and deploy new services,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Respond to production issues and participate in on-call rotations, significantly improving resolution times by implementing better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 directly with client technical teams, providing expertise in integrating crypto and stablecoin products into their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an event-driven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microservices communications.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rigorous testing and quality assurance processes,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both unit and integration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distributed systems, including setup and maintenance of cloud storage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for developing secure and efficient code in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streamlined deployment process and enhanced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security assessments and code reviews,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scripts to identify potential vulnerabilities.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and reusable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refactor of legacy systems to modern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workflows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efficient data retrieval methods, reducing the loading time for key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high code quality;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specifications and translate business objectives into technical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debugging complex issues in production,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network analysis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debugging.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weekly knowledge-sharing sessions to enhance team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 through hands-on demonstrations.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solutions into the platform, ensuring seamless financial transactions for users, leveraging APIs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implementation of responsive design practices, greatly improving mobile accessibility across company products.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cloud platforms, particularly transitioning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quality benchmarks and testing protocols, improving product launches by up to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documentation for system architecture and API usage, ensuring seamless onboarding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and code reviews to maintain high coding standards and promote knowledge sharing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authentication processes with secure practices,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microservice architectures for various projects, managing dependencies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Composer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packages for optimized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Python, Rust, C++,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Gin, Echo, Django, React, Vue.js, jQuery, Bootstrap,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GitLab CI/CD, Jenkins,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Cassandra, Elasticsearch,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WebSocket, AMQP, HTTP/2, gRPC, JSON-RPC,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