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full stack development, specializing in building AI-enabled products and scalable cloud infrastructure. Proficient in Typescript, Node.js, React, and Postgres, with a strong foundation in cloud technologies across AWS and GCP. Proven ability to collaborate closely with cross-functional teams to deliver innovative solutions in fast-paced environments, with a focus on user-centric design and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product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sophisticated integrations with dental insurance carriers utilizing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front-end applications, significantly enhancing user experience based on feedback from dental billers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HIPAA regulations for secure handling of sensitive patient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expedite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conducting agile sprint meetings to align project goals and ensure timely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minimizing bugs during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processes fostering team collaboration and knowledge sharing, while enforcing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monitoring and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issue identification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and tools, providing recommendations for continual improvement of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software design principles and good practices, nurturing talent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refine the product vision and technical direction towards achieving strategic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schema designs and implemented complex SQL queries to optimize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gather requirements and provide technical insights,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and maintained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easier scaling and management of application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a culture of learning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track application efficiency, facilitating data-driven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APIs, allowing for more intuitive data retrieval mechanisms compared to traditional REST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adherence to UI/UX best practices, resulting in more cohesive user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APIs, adhering to industry standards to enhance developer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stack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frontends, fostering seamless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daily stand-ups and sprint retrospectives, emphasizing continuous improvement in development workflows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cloud technologies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serverless options.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performance tuning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and orchestration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mentoring new team members, providing guidance on software engineering principles and onboarding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specifications and documentation, collaborating with various stakeholders to align on project scopes and expectations. Created efficient utilities and libraries, successfully reducing redundancy by 30% across multiple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