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experience in building and operating highly scalable, distributed systems focused on security, reliability, and performance. Proven track record in developing identity solutions and mentoring engineering teams, leveraging deep expertise in modern authentication protocols and identity management. Adept at navigating complex technical challenges and delivering high-impact features in collaborative environments. Passionate about driving technical excellence and fostering a culture of innovation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secure distributed systems for Stytch’s agentic identity platform on Twilio,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high-impact features aimed at improving authentication and authorization processes, ensuring security and developer-first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and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OIDC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user experience while maintaining strict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setting architectural direction and translating complex customer requirements into actionable technical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and observability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operational readiness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mentored engineering team on best practices for testing and deployment, ensuring high code quality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initiatives to align architecture and unblock project dependencies,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processes and scalability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new verification techniques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biometrics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risk-based authentication to improve identity security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while following software engineering best practices, positioning the team for long-term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complex technical concepts to diverse audiences including executive leadership, ensuring alignment and buy-in.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Remained proactive in industry trends related to identity and authentication, incorporating relevant advancements into the development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distributed systems with a strong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working on serverless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pipelines, rolling out high-impact services that served millions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authentication features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 management and vaulting secrets for enhanced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gather and analyze user requirements, translating them into technical solutions that improved overall product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design documents and technical specifications that served as guides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reporting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engineers in best practices regarding secure coding and architecting resilient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 culture focused on technical excellence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APIs for team members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speed of product feature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integrated systems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improved data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identity management systems through developing and maintaining secure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microservices architecture, resulting in significant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overall code coverage, improving the reliability of deployed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in secure coding practices and deployment workflows, significantly reducing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server response times through efficient coding practices and server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meetings, providing technical guidance and updates on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&amp; Identity Management</w:t>
      </w:r>
      <w:r>
        <w:rPr>
          <w:rFonts w:asciiTheme="minorHAnsi" w:hAnsiTheme="minorHAnsi" w:cstheme="majorHAnsi"/>
          <w:lang w:val="en-US"/>
        </w:rPr>
        <w:t xml:space="preserve">: OAuth, SAML, OIDC, WebAuthn, Zero Trust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Terraform, GCP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DynamoDB, PostgreSQL, MongoDB, Redis,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Practices</w:t>
      </w:r>
      <w:r>
        <w:rPr>
          <w:rFonts w:asciiTheme="minorHAnsi" w:hAnsiTheme="minorHAnsi" w:cstheme="majorHAnsi"/>
          <w:lang w:val="en-US"/>
        </w:rPr>
        <w:t xml:space="preserve">: Git, CI/CD, JUnit, JIRA, SLAs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