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9 years of experience in architecting scalable software solutions across various domains. Proficient in developing robust applications using agile methodologies and a strong background in full-stack development with expertise in a wide range of programming languages, frameworks, and technologies. Looking to leverage my extensive experience in leading software projects, mentoring junior developers, and utilizing cutting-edge technologies to drive successful project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deployment times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connectivity and data exchange.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emphasized CI/CD best practices, resulting in decreased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functionality across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software solutions that meet business objectives using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storage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best practices, fostering a culture of learning and growth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EC2, S3, and Lambda for cloud-based application deployment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to design system frameworks that accommodate future growth and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security measures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 ZAP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20% decrease in vulnerabilities reported.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 to ensure adherence to best practices and efficient resolution of technical challenges.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full-stack application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load times by approximately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from monolithic architecture to microservices,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and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an enterprise-level project to develop a resource management system,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reduced manual intervention and deployment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speed and performance under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API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Assured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team’s efficiency in validating service endpoints.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feedback and led code reviews to ensure quality compliance and optimization of codebase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the use of containerization strategies, which streamlined the development process and enabled faster scaling of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enhancing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increased user engagement and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database optimizations and performance tuning for complex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reducing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refactoring legacy code into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 and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 analysis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mine and visualize educational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managing cloud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costs and improving resource allocation based on analytical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legacy system performance by over 15% through migrations to more efficient architectures.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Ruby, Golang, PHP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Express.js, Django, Flask, Ruby on Rails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Firebase, Redis, SQLite,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Terraform, AWS, Azure, GCP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QA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Postman, REST Assured, Jest,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