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full-stack development experience, specializing in React, TypeScript, and Node.js. Proven track record of driving technical excellence, architecting scalable systems, and mentoring engineering teams. Passionate about transforming healthcare through technology, leveraging in-depth knowledge of API development, database architecture, and continuous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end-to-end development of key product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growth through code reviews and sharing best practices in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create user-friendly interfaces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through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Championing best practices for code quality by integrating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end-to-end testing with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database architectures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w:t>
      </w:r>
      <w:r w:rsidRPr="00432203">
        <w:rPr>
          <w:rFonts w:asciiTheme="minorHAnsi" w:hAnsiTheme="minorHAnsi" w:cstheme="majorHAnsi"/>
          <w:b/>
          <w:bCs/>
          <w:lang w:val="en-US"/>
        </w:rPr>
        <w:t xml:space="preserve">TypeORM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resolved bottlenecks in the development process, improving team output and technical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evaluations, leading to architectural optimizations that enhanced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large-scale production releases, ensuring smooth transitions with minimal service disruption.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tracking and monitoring solutions to ensure high uptime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development processes, promoting iterative improvements to enhance team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data retrieval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enhancing code maintainability and readability.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microservices,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synchronized app states across components and reducing data inconsistency.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technical specifications and deliver on complex requirements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design efforts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prioritizing usability and security features in the onboarding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logging frameworks to capture application metrics and errors, improving response times in debugging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suites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reduced production bugs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driving team methodologies towards a more iterative and transparent workflow.</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educational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eLearning solutions with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mobile responsiveness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enhance application interfaces through API integrations,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to enforce coding standards and maintain code quality across multiple projects, ensuring code adherence to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 and reduce load times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CI/CD pipelines using </w:t>
      </w:r>
      <w:r w:rsidRPr="00432203">
        <w:rPr>
          <w:rFonts w:asciiTheme="minorHAnsi" w:eastAsia="Times New Roman" w:hAnsiTheme="minorHAnsi" w:cs="Times New Roman"/>
          <w:b/>
          <w:bCs/>
          <w:lang w:val="en-US"/>
        </w:rPr>
        <w:t xml:space="preserve">GitHub Actions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deployment efficiency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Tailwind CSS, shadcn,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NestJS, TypeScript, PostgreSQL, Redis,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CI/CD,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 APIs, GraphQL, Design Patterns, System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Heroku, AWS, Azure, Terraform,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