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9+ years in developing scalable applications and modernizing legacy systems. Proven expertise in leading projects utilizing AI for code optimization, system refactoring, and building robust cloud-native architectures. Proficient in backend development with a focus on Python, leveraging modern tools to enhance development velocity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modernization of legacy systems at TechWize, designing and implementing cloud-native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Extracted functional requirements from complex legacy codebases, reducing technical debt through refactoring and developing maintainable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quality, accelerate development velocity, and improve team efficiency in delivering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architect new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robustness in the genomics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for system decomposition and architecture,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data pipeline, improving data retrieval times and overall platform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effective observability practices, utilizing modern tools for performance tuning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established coding standards, ensuring high-quality deliverables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open-source tools for added functionality, enhancing engineering capabilities in data processing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team autonomy by clarifying architecture and workflow processes, resulting in a more streamlined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increase the use of modern AI tools, boosting code generation capabilities and reducing time spent on routine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efforts to align development efforts with company-wide modernization strategies, resulting in improved system resilience.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Engineer at Asana, focusing on developing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advancing existing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data science teams to translate user requirements into robust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enhancements, improving user experience and interface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 processes,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 refactoring efforts, significantly reducing technical debt associated with outdated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ensuring data integrity and optimizing schema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 search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upskill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code review processes, promoting high coding standards across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content for online courses at Skillsoft, focusing on technology-related subjects to inspire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curriculum development on cloud technologies, emphasizing best practices in cloud-native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designing course materials for IT professionals.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course delivery by mentoring students on practical applications of programming languages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projects in environments utilizing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delivered content using modern editing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course engagement metrics by 25% through the incorporation of interactive coding challenges and real-world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Go, C++,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Elasticsearch, PostgreSQL, Docker, GitHub Copilot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ECS, Lambda, S3,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Airflow, Dagster, Observability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Technical Debt Reduction, Refactoring, Legacy Code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