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architectural design, development, and deployment of complex, distributed systems. Expertise in leading cross-functional engineering teams with a strong focus on backend architecture, AI/ML initiatives, and enhancing code quality. Proven track record in mentoring junior engineers and promoting best practices in high-performing engineering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an internal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 financial assessment tool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decision-making 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system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multiple third-party financial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operational excellence by defining and enforcing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 standards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design patterns, leading to a 30% reduction in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8 engineers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effective code reviews, resulting in a higher code efficiency and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accelerated the development process and reduced deployment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comprehensive testing strategies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reliability and mitigate issues pre-deployment.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stakeholders to define technical requirements for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scalable fintech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customer satisfaction ratings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audits and refactoring sessions to enforce architectural compliance and maintain high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operational integrity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cross-team initiatives to address technical challenges, resolve bugs, and improve overall system efficiency, effectively acting as a technical bridge among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the architecture of front-end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bolster user experience while maintaining speed and responsiveness of the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continuous improvement principles, ensuring all deliverables met the expectations of the business and the end-users.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comprehensive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task management platform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an improved cross-channel collaboration for remote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smooth data transactions and improved interaction with external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frontend components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enhancing user engagement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migration of legacy systems to cloud-based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increasing deployment speed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storage and retrieval, optimizing the database design for performance in high-transaction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Collaboration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sprints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features in 2-week cycles, engaging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 meetings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achieve team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and maintained documentation for architectural design decisions, enhancing transparency and reducing onboarding times for new engineers.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product integrity before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technical leadership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mentoring for junior developers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knowledge sharing and innovation.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 models and APIs in collaboration with product teams, resulting in a 15% increase in user adoption.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e-learning content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engagement and learner outcomes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logic and database interactions, providing a robust user experience and integration with various external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sharing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communication across web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testing sessions and participated in requirements gathering, leading to the successful launch of new educational tools on schedule.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instructional designers to identify and resolve technical issues related to content delivery, ensuring smooth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improvements in response time by 20% through backend optimizations and code refactoring.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Node.js, React, Django,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Jenkins,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Redis, MySQL,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Mockito, Selenium, Jest, CircleCI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&amp; Microservices</w:t>
      </w:r>
      <w:r>
        <w:rPr>
          <w:rFonts w:asciiTheme="minorHAnsi" w:hAnsiTheme="minorHAnsi" w:cstheme="majorHAnsi"/>
          <w:lang w:val="en-US"/>
        </w:rPr>
        <w:t xml:space="preserve">: REST, GraphQL, gRPC, SOAP, Swagger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