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backend development, specializing in building scalable backend services and APIs. Proven expertise in FastAPI and Django REST frameworks, with a strong foundation in cloud-native systems and CI/CD processes. Adept at collaborating with cross-functional teams to deliver high-quality solutions that enhance patient outcomes through innovative technology. Committed to mentoring junior engineers and promoting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 through optimized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 and continuous integration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Machine Learning teams to integrate predictive algorithms into backend systems, improving accuracy in patient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owned the architecture of high-traffic components, focusing on security, reliability, and performance scaling to meet increasing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mid-level and junior engineers, promoting best practices in software development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practices by introducing automated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the quality assurance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meetings to establish requirements and deliver project milestones, improving workflow efficiency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enhancement initiatives for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developers could easily understand and interact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 performance analysis, identifying bottlenecks and recommending optimizations that increased throughput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regulatory compliance for software classified as medical devices through rigorous testing and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as part of a full-stack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components integrated with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planning and retrospectives to ensure effective project progress and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supporting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connection between the client and server side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deployments, managing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reduce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troubleshoot application issues and support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the adoption of modern frameworks and cloud solutions, achieving a 35% performance improvement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implemented efficient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processes and integrating third-party APIs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enabling knowledge sharing and fostering a culture of collective code ownership 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documentation methodologies for development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knowledge retention and onboarding for new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data manipulation and retrieval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deploy features that improved application functionalities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software development lifecycle, including version control, leading to an efficient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significantly simplifying the development and production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for junior developers on backend development best practices and the use of modern frameworks and tools, helping to elevate team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a key application component to a microservices architecture, improving scalability and allowing for independent deployment of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Django REST, React, Node.js,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GitLab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