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technology professional with over 9 years of experience in AI/ML engineering. Proven expertise in designing, developing, and deploying advanced machine learning solutions. Adept at leading cross-functional teams, mentoring engineers, and implementing best practices for MLOps. Strong programming proficiency in Python, with extensive hands-on experience in frameworks like TensorFlow and PyTorch. Committed to driving innovation while ensuring ethical and accountable AI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deployment of scalable AI/ML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organizational capabilities in machine learning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MLOps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 operations, ensuring efficient and reliable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engineers and data scientists in coding standards, system architecture,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experiments.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data ingestion and preprocessing frameworks,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tasks, which improved data 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development of novel AI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model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cloud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objectives into innovative AI strategies and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researched emerging AI methodologies and frameworks, integrating best practices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ethical standards in AI solutions, focusing on model explainability and bias mitigation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container management for deploying models at scale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in AI initiatives,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expand the scalability of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community knowledge through sharing insights in AI/ML meetups and conferences.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deploying them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model training processes and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model training and monitoring, enhancing deployment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complex data workflows resulting in increased efficiency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evaluation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innovate product offerings and enhance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providing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for machine learning pipelines, ensuring consistent performance and reliability across various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documentation for framework usage, best practices, and standard operating procedures within the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Colab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learning and knowledge sharing among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significant reduction in model drift through the establishment of regular monitoring checkpoints and performance audits.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diverse technologies to develop interactive web applications focused on enhancing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integrate front-end client applications with back-end services, improving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curricula for training future engineers on AI concepts and hands-on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 (NLP)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insights derived from customer feedback and data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across functional teams to coordinate and execute successful tech innovations and align them with business objectives and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increased engagement rates by 25% through personalized recommendations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techniques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JAX, MLflow, Kubeflow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SageMaker, Vertex 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MLOps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Ansible,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Pandas, NumPy,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