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software development, specializing in Ruby on Rails and a wide range of associated technologies. Proven track record of delivering scalable and reliable software solutions while collaborating effectively with cross-functional teams. Adept at optimizing software performance, implementing testing frameworks, and leveraging AI tools to enhance decision-making and streamline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they are scalable, maintainable, and aligned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data retrieval and overall performance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scientists and engineers, to define and prioritize technical requirements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feedback, contributing to the professional development of junior engineers and maintaining high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improved data processing efficiency and streamlined software development workflows through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leading to improved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by implementing automated unit, integration, and system-level tests, significantly reducing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go-to expert in resolving complex issues encountered in both development and production settings in collaboration with the DevOps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codebase changes effectively and collaborating seamlessly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interviews to assess potential candidates'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technologies, actively supporting recruitment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new frameworks and methodologies, enhancing team productivity and overall effectiveness in delivering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coding and implementation of enhancements and fixes, ensuring code quality and maintainability over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backend functionality while ensuring a seamless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business requirements into technical specifications, improving overall system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contributing strategically to project timelines while advocating for best coding practices and efficient operational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deployment and improved system connectivity, leading to enhanced application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query performance and data retrieval times, which increased system latency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cloud-based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deploy scalable applications that catered to a growing user base,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Java-based projects, improving test coverage and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conducted pair programming sessions to bolster skills and facilitate knowledge transfer throughout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applications to follow new compliance and security standards, ensuring adherence to best practices in application development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team discussions and ideation sessions that led to new features and service enhancements that aligned with client needs and technical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course completion rates through targeted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ensuring responsive design and cross-browser compatibility, enhancing the end-user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provided mentorship to junior engineers, fostering improved coding practices and adherence to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 to manage collaborative code changes, ensuring smooth project progression through a structured development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microservices, improving system flexibility and deployment speed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workshops focusing on the latest updates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frameworks, enhancing team knowledge and performance over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RubySpec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Selenium, JUnit,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Kubernetes, Nginx,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