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comprehensive experience in crafting high-quality web applications and robust APIs across healthcare and technology sectors. Proficient in Ruby on Rails, Node.js/TypeScript, and React, with solid expertise in cloud-native architecture and a passion for mentoring teams. Proven track record in leading complex projects from concept to deployment, enhancing operational efficiency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secure,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innovative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Enterprise Architecture team to align technical strategies with company-wide standards, ensuring compliance with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enhance the efficiency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comprehensive product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quality and reliability of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continuous learning and innovation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and improve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streamlining deployment processes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initiatives, improving deployment speed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engineering and product stakeholders to gather requirements and deliver impactful solutions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incident resolution protocols, reducing downtime and enhancing system reliability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technical direction across teams by presenting architectural proposals and innovative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 sets based on user feedback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low latency for user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discussions to align product development with business objectives while advocating for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the design team to integrate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 mentorship program for new hires, focusing 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onboarding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an Agile methodology, resulting in improved project delivery timelines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suite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regression issues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distributed system design, broadening the team's technical skill 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enhancing system responsiveness and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performance tracking and optimization.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software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delivery efficiency of e-learning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and maintenance of relational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features in educational applications, leading to a successful product 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focusing on best practices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coding standards and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software development processes and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wiki systems. As a result, documentation completeness improved to 95%.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QA team in testing applications, which increased overall test coverage and deployment success rates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Node.js, TypeScript, React, C#, Elixir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MSSQL,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Azure, Docker, Kubernetes, Terraform, Kafka, Elasticsearch, Mulesoft, Puppet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TestIM, Playwright,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Continuous Integration, Continuous Deployment, Automated Testing, Code Reviews, Agile Methodologies, Mentorship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