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scalable architectures and leading cross-functional teams in the development of innovative enterprise-level applications. Proficient in modern programming languages, cloud technologies, and best practices in software development. Expertise in system design and architecture with a strong focus on achieving optimal performance and security across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communicated the technical vision for Shipwell's logistics platform, establishing foundational architecture incorporating sustainable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 discussions to ensure seamless integration with multiple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implementation of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reliability by automating build and release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coding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exception handling strategies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an environment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software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architectural complexity and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technical discussions focusing on enhancements in performance optimization and security compliance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Snyk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Formulated strategies for risk mitigation related to system scalability, resulting in a 30% decrease in critical backend failures and downtime across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Ran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unified development approach and significant team performance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teams to align technical specifications with customer requirements, enhancing user satisfaction and engagement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modern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ensuring responsive and user-friendly interfaces aligned with strict performance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the use of NoSQL technologies, specifically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times and reducing latency for high-volume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new technology adoptions to stay ahead of emerging trends, including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complex software solutions that improved operational efficiency by over 25%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backend services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APIs with consistent latency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reliability under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cross-team initiatives for code refactoring and legacy systems migration, pivotal in enhancing the maintainability of the codebase and reducing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ceremonies, prioritizing backlog refinements and sprint planning, ensuring maximum productivity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extensive unit and integration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 count in production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UI/UX team to deliver engaging front-end experiences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indexing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application response time by 50% during peak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configuration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best practices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decreasing incident resolution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 for newly developed features, integrating feedback from multiple stakeholders for improved use cases in existing software.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interactive user features and functionalities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the onboarding experience of new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project to improve security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authorization and authentication flows, leading to enhanced user data protection.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requirements for software development life cycles, ensuring alignment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design discussions to enhance cloud adaptability with infrastructure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extensive documentation for software iterations and updates, ensuring clarity for future maintenance and development activities.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applications to cloud architecture, improving uptime to 99.9% over a one-year period.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Go, Rust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Heroku, IBM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Cassandra,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Spring Boot, Django,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JUnit,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