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over 9 years of industry experience focused on developing advanced machine learning models, optimization techniques, and recommendation systems. Proven track record in enhancing ad ranking algorithms using deep neural networks with technologies such as TensorFlow and PyTorch. Adept at collaborating cross-functionally to drive end-to-end deployment and performance analysis for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machine learning engineers to enhance the ML-powered ad ranking system by designing and training advanced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contextual embeddings and feature pipelines that improved performance metrics for ad relevance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infrastructure engineers to implement end-to-end deployment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A/B testing and experimentation on model performance to refine algorithms, achieving improved prediction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and modeling, managing complex feature pipelines to facilitate efficient batch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engineers, advocating for best practices in model deployment and performance evaluation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real-time data streams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quality and timeliness of ad personalization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and executed machine learning strategies across various domains, such as conversion rates and brand ad effectiveness, leveraging </w:t>
      </w:r>
      <w:r w:rsidRPr="00432203">
        <w:rPr>
          <w:rFonts w:asciiTheme="minorHAnsi" w:hAnsiTheme="minorHAnsi" w:cstheme="majorHAnsi"/>
          <w:b/>
          <w:bCs/>
          <w:lang w:val="en-US"/>
        </w:rPr>
        <w:t xml:space="preserve">LightGBM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integrate machine learning models directly into company-wide services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to oversee model drift and regression, leading to proactive adjustments to the underlying ML frameworks utilized.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machine learning models, resulting in reduced time-to-market for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ML frameworks and tools that optimized the ranking algorithms, demonstrating flexibility in adapting to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machine learning models for task automation and ad ranking optimization using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product feature enhancements based on user data analytics and feedback, leveraging tools like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recommendation systems that improved click-through rates by personalizing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actionable insights for product feature updates and model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workshops to align ML initiatives with corporate goals, ensuring comprehensive understanding of ad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engineers to implement user-focused changes affecting ad display and engagement rates,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 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A/B testing frameworks using </w:t>
      </w:r>
      <w:r w:rsidRPr="00432203">
        <w:rPr>
          <w:rFonts w:asciiTheme="minorHAnsi" w:eastAsia="Times New Roman" w:hAnsiTheme="minorHAnsi" w:cs="Times New Roman"/>
          <w:b/>
          <w:bCs/>
          <w:lang w:val="en-US"/>
        </w:rPr>
        <w:t xml:space="preserve">Jupyter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notebooks to analyze the impact of modeling changes on user engagement, fostering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extraction processes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reporting and insights generation related to ad performance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of ML processes and results for internal stakeholders, emphasizing transparency and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engagement metrics through the application of advanced data analytics techniques and machine learning models that improved the ad ranking system.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ETL processes for data ingestion using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streamline data for ad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core ad ranking functionality focusing on building high-performance models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implemented feedback for optimization, ensuring compliance with organizational standards for ML deployment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ad performance metrics through automated dashboards leveraging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maintain and improve the performance of existing models, ensuring consistent relevance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new ad products that leverage advanced machine learning capabilities which resulted in a 15% increase in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R, SQL, Scala,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XGBoost, LightGBM,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Docker, Kubernetes, Airflow,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HBase,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GitHub, GitLab, Bitbucket,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