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9 years in software development, specializing in creating robust and scalable applications. Proficient in Node.js, React, and leveraging AWS cloud services. Successfully led engineering teams to implement microservices architecture, enhance CI/CD pipelines, and integrate infrastructure best practices. Strong focus on delivering business outcomes through innovative problem-solving and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environment, improving scalability and performance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that reduced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engineers, providing mentorship while facilitating collaboration across development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serverless computing solutions, automating tasks and lowering operational costs while maintaining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real-time analytics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stakeholders to access critical business insights immediately.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for web applications, ensuring consistent quality and minimizing bugs post-deployment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code review process within the engineering team to enhance code quality and knowledge sharing among team members, leading to a 40% decrease in code-related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patterns for increased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leads to align engineering outputs with business goals, consistently delivering high-quality outcomes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meetings to discuss project roadblocks and progress updates, fostering a collaborative culture that emphasized async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knowledge transfer and onboarding of new team members, significantly reducing their acclimatization period.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practices into the development lifecycle, adhering to best practices for DevOps and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functionality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RESTful APIs that communicated with various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Fargate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effectively reducing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user satisfaction, leading to a reduction in customer-reported bugs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application requirements, translating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team collaboration through branching strategies and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leading daily stand-ups and sprint retrospectives, significantly improving team dynamics and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infrastructure provisioning and enhancing deployment speed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principles that guided the engineering team towards implementing best practices for application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mentoring junior developers, fostering growth in both technical skills and team dynamics.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data-driven applications that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best practices for testing and deploying applications, aligning with CI/CD methodologies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improve existing codebases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reducing runtime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process for environment consistency, enhancing deployment workflows and reducing the time to troubleshoot dependencies.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review sessions to design secure and efficient backend systems, improving adherence to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data retrieval times leading to improved application responsiveness, achieving a 15% average speed increase across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Fargate, DynamoDB,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CircleCI, Docker,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