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Frontend Engineer with over 9 years of experience in building and scaling dynamic web applications using modern technologies. Proficient in leading cross-functional teams to design robust software solutions, mentoring junior developers, and implementing best practices to ensure high-quality code. Demonstrated expertise in JavaScript frameworks and libraries, particularly React, TypeScript, and GraphQL, contributing to improved efficiency and user satisfaction in healthcare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technical vision and strategy for building and scaling highly interactive web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and frameworks that enhance the doctor experience and integrate seamlessly with backend services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managers and designers to brainstorm and define new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end-to-end solutions while focusing on performance, reliability, and user experience utilizing modern frontend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sessions, fostering a culture of continuous learning and adherence to coding standards across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design techniques and modern development practices, elevating team capabilities and output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strong testing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automated test cases that ensure feature reliability and regression prevention.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and coding guidelines to support team alignment around application architecture and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complex legacy systems, integrating new cloud-native solutions resulting in increased performance and reduced operational cost.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compliance with SOC2 and HIPAA standards during software developments to ensure data security and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Proposed innovative solutions for reducing staff burnout through efficient application designs, enhancing clinical workflows in radiology.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continuously improve team processes and delivery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numerous client-facing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responsive design that enhances user interaction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React components for efficient data retrieval, significantly improving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building scalable applications, reducing runtime errors and enhancing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frontend developers, implementing best practices in code quality and optimization for improved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and interactive data visualizations, making complex data accessible and digestible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backend teams to create robust APIs for seamless data flow and functionality across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 and transforming ES6+ code to ensure compatibility in diverse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streamlining the development processes and reducing conflicts.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a rich, interactive user experience following Agile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responsive user interfaces, enhancing user engagement across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for robust integration with backend services, employing standard coding practices for improved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technical reviews and contributed to improving coding standards and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designers to enhance user experiences through iterative testing and feedback cycles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code repositories and branch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collaboration within the team. Achieved a 25% reduction in code errors over the development lifecycle.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Redux, MobX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D3.js, GraphQL, WebGL, Three.js, VTK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Jest, Webpack, Babel, ESLint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Heroku, Firebase,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