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frontend development and cloud architecture. Proven expertise in leading engineering teams to design and develop high-performing user interfaces using React and modern JavaScript/TypeScript. Demonstrated ability to mentor engineers and contribute to strategic vision while ensuring best practices in code quality and accessibility. Adept at utilizing AWS cloud technologies and AI-native tools to enhance productivity and deliver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component libraries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senior developers in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team productivity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design user interfaces, focusing on usability and accessibility, and adhering to best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reduced load times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JavaScript code, promoting a culture of clean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greatly reducing operational costs while maintaining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delivery speed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strategic discussions regarding the engineering department's vision, leading to innovative solutions that align with broader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reliability of user-facing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development workflows, significantly reducing project turnaround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technical forums, presenting findings and recommendations on new tools and technologies applicable to project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complex, high-traffic web applications that maintained optimal performance and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integrations, ensuring seamless data retrieval and user interactions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UI/UX teams to craft visually stunning and highly usable web interfaces, driving user satisfaction through effective design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code quality initiatives within the team,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linters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to uphold high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effectively for cloud solutions,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computing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 across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recruitment efforts for new developers, evaluating candidates based on technical assessments and cultural fit.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best practices in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optimization, contributing to a learning culture.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by crafting engaging frontend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developing educational tools, prioritizing customer feedback and innovative technology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accessibility standards (WCAG) in all frontend products, enhancing the usability for diverse user demographics.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frameworks, improving the overall architecture of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feedback mechanisms within applications to facilitate user experience improvements, ensuring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instrumental role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recommend personalized learning paths for users,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for real-time adjustments.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EC2, S3,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VSCode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Vercel, Claude Code, Supabase, n8n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