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Staff Developer with over 9 years in the software engineering field, specializing in modern web technologies and high-quality application development. Proficient in React, Typescript, Ruby on Rails, and Node.js, with a strong track record in delivering scalable web applications and integrated systems. Expertise in collaborating with cross-functional teams, optimizing codebases, and mentoring junior developers, while maintaining a strong focus on security, performance,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social media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features by integrating third-party APIs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Instagram Graph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scalable, maintainable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 by implementing asynchronous job handling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and NoSQL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processes,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refine requirements and deliver features that resonate with user needs,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Zeplin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web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loading times under 2 seconds.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best practices across all levels of development, implementing measures such as OAuth for authentication and data encryption techniques for API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facilitated knowledge sharing sessions on emerging technologies and frameworks,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advanced AI functionalities into the platform, collaborating with data scientists to enhance user experience using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guidelines for new system features and processes, resulting in improved onboarding experiences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strategic planning sessions to align development efforts with business objectives, ensuring timely delivery of key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applications' performance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load times and improved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REST APIs for efficient data management and service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AWS for reliable storage solutions and scalable architecture,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 projects to gather requirements and deliver software solutions that improve internal workflows, enhancing team productivity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I/O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&amp;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structures for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of secure API endpoints, embedding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ensuring secure data transactions across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to the development workflow, resulting in streamlined deployments and environment consistency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uptime and performance metrics are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code quality through rigorous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in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time-to-market for product features by 15%.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systems' migration to newer technologies, enhancing overall system performance likely by updating frameworks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system architecture reviews to ensure scalability and maintainability of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team members to retrieve data analytics with ease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integration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quality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best practices in accessibility standards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 2.1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for improved user experience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undocumented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application security, including OWASP top ten guidelines.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Ember.js,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REST APIs, GraphQL,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CI/CD, Kubernetes,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