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developing and maintaining scalable financial applications. Demonstrated expertise in designing and implementing complex systems using diverse technologies including React, GraphQL, and Ruby. Proven track record in leading large-scale engineering initiatives, optimizing risk management frameworks, and delivering innovative solutions in collaboration with cross-functional teams to meet compliance and operational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robust data-driven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interfaces and risk management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backend solutions with </w:t>
      </w:r>
      <w:r w:rsidRPr="00432203">
        <w:rPr>
          <w:rFonts w:asciiTheme="minorHAnsi" w:hAnsiTheme="minorHAnsi" w:cstheme="majorHAnsi"/>
          <w:b/>
          <w:bCs/>
          <w:lang w:val="en-US"/>
        </w:rPr>
        <w:t xml:space="preserve">Ruby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scalable compliance frameworks, ensuring robust data handling and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large-scale initiatives focusing on proactive risk management using </w:t>
      </w:r>
      <w:r w:rsidRPr="00432203">
        <w:rPr>
          <w:rFonts w:asciiTheme="minorHAnsi" w:hAnsiTheme="minorHAnsi" w:cstheme="majorHAnsi"/>
          <w:b/>
          <w:bCs/>
          <w:lang w:val="en-US"/>
        </w:rPr>
        <w:t xml:space="preserve">Apache Pinot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real-time transaction data for fraud detection.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address compliance requirements, enabling seamless integration of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with existing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APIs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effective communication between frontend and backend systems, reducing latency in risk assessment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team capabilities through code reviews and knowledge-sharing sessions on modern software engineering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with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system health and performance, ensuring high availability of compliance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creation and refinement of operational strategies that support risk assessment processes while advocating for configurable, transparent protection mechanisms.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legal teams to align risk management solutions with regulatory standards, ensuring that the development process meets compliance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testing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integrity through thorough testing, fostering a culture of quality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optimizing legacy systems, applying lessons learned from resolving risk issues to improve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technical strategies and system architectures, facilitating better understanding and alignment across stakeholder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large-scale applications with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financial regulations and improving risk management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intuitive user interfaces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user engagement and facilitating effective risk mitigation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optimized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storing critical risk data, enabling efficient data retrieval and reporting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API development, creating robust endpoints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processing and integration with front-end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quality assessments and designed testing protocols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API reliability and compliance with risk management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collaborating with teams to continuously deliver features aligned with compliance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deployment processes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more agile the development environment and faster delivery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workshops focused on best practices in </w:t>
      </w:r>
      <w:r w:rsidRPr="00432203">
        <w:rPr>
          <w:rFonts w:asciiTheme="minorHAnsi" w:eastAsia="Times New Roman" w:hAnsiTheme="minorHAnsi" w:cs="Times New Roman"/>
          <w:b/>
          <w:bCs/>
          <w:lang w:val="en-US"/>
        </w:rPr>
        <w:t xml:space="preserve">Ruby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 boosting overall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incident management efforts, applying experience with monitoring tools to swiftly address compliance-related issues and reduce platform degradation.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automated testing environments to provide comprehensive coverage and validation of risk-related functionalities.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customer-facing applications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creating a seamless digital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systems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APIs to support user demands, documenting processes for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from planning to deployment, for various compliance-related projects and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identify user requirements and incorporate them into application functionalities, primarily using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of existing applications ensuring they met evolving business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frameworks such as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scalability and maintainability by approximately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Ruby, Python, Java,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GraphQL, Ruby on Rails,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Apache Pinot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Postman, Grafana,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