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professional experience specializing in Golang development and infrastructure automation. Proven track record of guiding cross-functional teams to deliver innovative solutions while promoting best practices in code quality and community engagement. Adept at navigating complex codebases and leading customer-facing projects in open-source environments, all while enhancing the usability and reliability of software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and advocacy of new features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 line, enhancing stability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and executed large customer-facing projects,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 and deploying solutions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and provided technical guidance to peers,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seamless integration of Terraform with other services, optimizing performance and extensibility.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prioritize feature requests, enhancing product alignment with customer needs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RFCs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documenting proposed features and improvements, ensuring clarity and alignment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open-source contributions and fostered community engagement, upholding standards for coding and project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facilitating consistent development and production environments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knowledge sharing sessions and led workshops to mentor junior engineers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infrastructure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user empathy in product development, ensuring that engineering efforts were aligned with real-world user problems.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navigated complex legacy codebases to implement necessary enhancements while maintaining system integrity.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enterprise features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collaboration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scalable REST APIs integrating with various third-party services, streamlining project management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migrating legacy code to modern frameworks, specifically transitioning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code quality and reliability across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specifications, fostering closer alignment between engineers and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prototypes for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efficiency in the development cycle and user feedback loop.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 and designed best practices documentation to enhance team productivity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environments, facilitating faster onboarding for new team members and reducing environmental conflicts.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relational data, ensuring robust data transactions under high-frequency query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proactively identify and resolve application bottlenecks.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SDLC coverage while developing training modules for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learning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integrated various e-learning features, enhancing user engagement through interactive quizzes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from monolithic applications to microservices architecture,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user satisfaction by implementing A/B testing on learning paths and gathering analytics for future improvements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enhance application interfaces, ensuring user-friendliness and accessibility principles were respected.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through automation, reducing setup time for development environments by over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JavaScript, TypeScript,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Kubernetes, Docker, gRPC,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Jenkins, Travis CI, Visual Studio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gRPC, WebSockets,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