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9 years of experience specializing in architecting and developing large-scale PHP applications using frameworks like Laravel and Symfony. Proven track record of leading high-performing teams, mentoring engineers, and implementing CI/CD best practices with Jenkins and GitLab CI. Expert in designing secure RESTful and GraphQL APIs, with solid experience in cloud services and containerization technologies. Committed to driving innovation and maintaining high coding standards within collaborative development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 high-performing PHP development team, utilizing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Symfony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develop scalable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collaboration and continuous learning through mentorship and code reviews, resulting in improved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architecture definition for PHP services and applications, ensuring robust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secure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managing authentication standards such as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code quality through peer reviews and automated testing, ensuring maintainability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optimize application reliability, maintaining high uptime and scalability targets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analysis and tuning for PHP applications, leveraging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the adoption of modern frameworks and tools to streamline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proof-of-concept initiates to evaluate emerging technologies and frameworks, leading to informed decisions on tech stack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architectural guidelines to uphold quality across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for PHP applications, enhancing the overall infrastructure's resilience.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acted as a key contributor to the scalability of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using </w:t>
      </w:r>
      <w:r w:rsidRPr="00432203">
        <w:rPr>
          <w:rFonts w:asciiTheme="minorHAnsi" w:eastAsia="Times New Roman" w:hAnsiTheme="minorHAnsi" w:cs="Times New Roman"/>
          <w:b/>
          <w:bCs/>
          <w:lang w:val="en-US"/>
        </w:rPr>
        <w:t xml:space="preserve">Symfony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Laravel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development of complex payment integration features for client applications while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cloud infrastructure.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integrated with the CI/CD pipeline to guarantee code quality and reliability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APIs employing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enhanced data retrieval capabilities for client-facing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w:t>
      </w:r>
      <w:r w:rsidRPr="00432203">
        <w:rPr>
          <w:rFonts w:asciiTheme="minorHAnsi" w:eastAsia="Times New Roman" w:hAnsiTheme="minorHAnsi" w:cs="Times New Roman"/>
          <w:b/>
          <w:bCs/>
          <w:lang w:val="en-US"/>
        </w:rPr>
        <w:t xml:space="preserve">data engineers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development teams to ensure smooth application deployment, optimizing workflows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Steered initiatives aimed at improving development efficiency, resulting in reduced cycle times for feature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performance by identifying critical bottlenecks and implementing solutions, using tools such as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monitoring.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code best practices, fostering an organization of continuous improvement through peer review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Communicated effectively with stakeholders, translating technical requirements into actionable insights for diverse audiences.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Demonstrated an understanding of </w:t>
      </w:r>
      <w:r w:rsidRPr="00432203">
        <w:rPr>
          <w:rFonts w:asciiTheme="minorHAnsi" w:eastAsia="Times New Roman" w:hAnsiTheme="minorHAnsi" w:cs="Times New Roman"/>
          <w:b/>
          <w:bCs/>
          <w:lang w:val="en-US"/>
        </w:rPr>
        <w:t xml:space="preserve">microservices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aiding in the development of services designed for distribution and scalability.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enterprise-level learning management system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deliver robust educational content applications, ensuring alignment with user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designs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through workshops and knowledge sharing sessions, focusing on cloud computing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protocols ensuring application compliance with industry standards, leading to a significantly reduced error rate.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agile development environment, participating in sprint planning and retrospectives for continuous improvement.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Python,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Laravel, Symfony,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Redis, Memcached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Logging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Prometheus, ELK 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