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in developing scalable software solutions for high-volume applications. Proven expertise in TypeScript and GraphQL, designing robust backend systems with PostgreSQL and AI integrations. Strong focus on building durable foundations for complex messaging platforms and enhancing system performance through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reliability for messaging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messaging architectures to handle increased complexity, incorporating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production-level AI/LLM features,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message orchestration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communication for claimants.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 schemas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at scale, enhancing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infrastructure, and data teams to design and build reusable abstractions that support rapid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Translated business requirements into technical specifications, ensuring the effective implementation of features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Messaging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modern testing, monitoring, and observability practices, increasing overall system reliability and improving developer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and subsequent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facilitating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code reviews and incorporated feedback, ensuring alignment with collaborative engineering efforts and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internal tooling solutions that accelerated development cycles, enabling faster delivery of new features and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algorithm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to optimize messaging workflows, addressing scalability challenges in high-volume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the long-term tech roadmap for the Messaging platform, ensuring strategic alignment with company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high-availability applications, fulfilling project deadlines while adhering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fetching capabilities, significantly reducing payload sizes and improving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designing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architectures, including indexing strategies and complex query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modularity and allowing independent scaling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which expanded functionality and improved user engagement with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strategies, including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focused on knowledge sharing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services, enhancing deployment workflows and reducing environmental inconsistencies.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introducing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Apollo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management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existing workflows, resulting in a 15% reduction in response time for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environment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data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performance tuning of database queries, leading to significant reductions in loading times during peak usage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disciplined approach to software development and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team response time to client feedback. Built self-service options that increased customer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React.js, Apollo, Sequelize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MongoDB, Redis, ElasticSearch,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Tools &amp; Technologies</w:t>
      </w:r>
      <w:r>
        <w:rPr>
          <w:rFonts w:asciiTheme="minorHAnsi" w:hAnsiTheme="minorHAnsi" w:cstheme="majorHAnsi"/>
          <w:lang w:val="en-US"/>
        </w:rPr>
        <w:t xml:space="preserve">: RabbitMQ, Redis, GraphQL Playground, TypeORM, Webpack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