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developing scalable and distributed systems. Expert in building high-performance backend solutions utilizing Python, JavaScript, and cloud technologies such as Google Cloud and AWS. Proven track record of architecting and optimizing data processing pipelines for processing millions of environmental data points. Strong leadership capabilities, with a focus on mentoring junior engineers and fostering a culture of continuous improvement. Passionate about environmental sustainability and committed to using technology for positive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processing of environmental data from mobile sensors.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robust data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large-scale data processing tasks, resulting in improved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cloud deployment strategies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distributed data processing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millions of data points from air quality sensors, increasing analysis speed by streamlining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seamlessly integrate backend services, improving overall user experience on </w:t>
      </w:r>
      <w:r w:rsidRPr="00432203">
        <w:rPr>
          <w:rFonts w:asciiTheme="minorHAnsi" w:hAnsiTheme="minorHAnsi" w:cstheme="majorHAnsi"/>
          <w:b/>
          <w:bCs/>
          <w:lang w:val="en-US"/>
        </w:rPr>
        <w:t xml:space="preserve">Aclima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reliable and secure database systems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code quality, testing, and deployment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that emphasized technical excellence and adherence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continuous integration and deployment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implement and support features aligned with climate data analytics, leveraging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and performance by implementing monitoring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integration with advanced data analytics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pipelines in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ensure alignment with business goals, developing effective solutions for air quality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 and end-user satisfaction through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 performance, resulting in reduced response times for data requests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for backend systems by integrating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strong authentication mechanisms.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backend architecture of a learning management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 technologies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times and manage database integrity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translation of business requirements into technical specifications while designing APIs to meet diverse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and system optimizations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response under high load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team projects through Agile methodologies, enhancing collaboration and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new hires on the use of cloud technologies and best practices for backend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Beam, Apache Spark, Flink, Hadoop,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Docker, Kubernetes,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Cassandra,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