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specializing in advanced AI solutions and software engineering. Proven ability to design and integrate complex AI systems into product suites, along with a strong track record in technical leadership and mentoring. Expertise includes Python, LLM architectures, MLOps, and data engineering. Passionate about driving innovation in educational technology through practical applications of artificial intelligence and machine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AI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advanced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into existing product suite.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translating business requirements into impactful AI solutions,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enhancing model deployment and monitoring efficiencies with tools like </w:t>
      </w:r>
      <w:r w:rsidRPr="00432203">
        <w:rPr>
          <w:rFonts w:asciiTheme="minorHAnsi" w:hAnsiTheme="minorHAnsi" w:cstheme="majorHAnsi"/>
          <w:b/>
          <w:bCs/>
          <w:lang w:val="en-US"/>
        </w:rPr>
        <w:t xml:space="preserve">Kubeflow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fostering an understanding and adoption of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across various product 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outputs, resulting in enhanced user experience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robust integrations with multi-cloud platforms, facilitating seamless data flow and AI model access through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measures that aligned with ethical AI development and ensured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modern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for efficient data handling and storage, enhancing the overall data infrastructure for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ensure user-centric AI feature development,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fine-tuning machine learning algorithms, achieving precise outcomes relevant to educational technology.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AI evaluation processes, focusing on metrics that matter to educational outcomes, leveraging data from diverse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skill enhancement, staying updated with emerging trends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internal reporting systems, facilitating better data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implement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ensuring high-quality data availability for analysis and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integrating AI capabilities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educational applications, significantly enhancing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API frameworks to support frontend and backend interactions, increasing application performance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improving overall code quality and deployment reliability, reducing bug encounters in released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 share sessions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foundations, driving awareness and understanding among engineering teams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efficient data pipelines in production, ensuring seamless integration with existing services and products using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initiatives in AI literacy, enhancing organizational capabilities in handling AI-related projects effectively and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observability tools like </w:t>
      </w:r>
      <w:r w:rsidRPr="00432203">
        <w:rPr>
          <w:rFonts w:asciiTheme="minorHAnsi" w:eastAsia="Times New Roman" w:hAnsiTheme="minorHAnsi" w:cs="Times New Roman"/>
          <w:b/>
          <w:bCs/>
          <w:lang w:val="en-US"/>
        </w:rPr>
        <w:t xml:space="preserve">Langfuse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the performance and reliability of deployed AI models, improving maintenance and troubleshooting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strategy meetings, discussing future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trends and implications on educational technology, positioning the company ahead of industry changes.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workflows and improve data processing times, achieving operational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collaborations to drive product feature enhancements based on user feedback, focusing on AI-driven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data governance strategies that align with educational industry standards, promoting responsible data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development cycles by providing technical insights on contemporary AI applications, nurturing innovative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codebases by refactoring legacy systems to modern standards using best practices in </w:t>
      </w:r>
      <w:r w:rsidRPr="00432203">
        <w:rPr>
          <w:rFonts w:asciiTheme="minorHAnsi" w:eastAsia="Times New Roman" w:hAnsiTheme="minorHAnsi" w:cs="Times New Roman"/>
          <w:b/>
          <w:bCs/>
          <w:lang w:val="en-US"/>
        </w:rPr>
        <w:t xml:space="preserve">software design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 internal tool for API management that improved integration speeds between various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enhanced analytics capabilities by building out additional reporting features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embedded data visualization tools, leading to better strategic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machine learning projects that improved the user experience, delivering recognizable value to clients, particularly in educational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meetings to review progress on AI initiatives, adjusting plans as necessary to remain aligned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team-oriented workshops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coding standards and </w:t>
      </w:r>
      <w:r w:rsidRPr="00432203">
        <w:rPr>
          <w:rFonts w:asciiTheme="minorHAnsi" w:eastAsia="Times New Roman" w:hAnsiTheme="minorHAnsi" w:cs="Times New Roman"/>
          <w:b/>
          <w:bCs/>
          <w:lang w:val="en-US"/>
        </w:rPr>
        <w:t xml:space="preserve">code review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elevating code quality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Ruby, Java,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LangChain, LiteLLM,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Pipelines, Data Governance, Databases,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Kubeflow, MLflow, DVC, Airflow, Seldon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