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Solutions Architect with over 9 years of experience in data engineering, technical architecture, and consulting. Proven expertise in developing scalable data solutions leveraging industry-leading technologies. Passionate about driving innovation in data and AI landscapes with proficiency in Spark, Delta Lake, and MLflow. Adept at collaborating with cross-functional teams to design and implement effective solutions that meet complex business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for large-scale data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machine learning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advisor to clients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deployment of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numerous proof of concept projects demonstrating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cloud services, leading to enhanced real-time data streaming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multi-disciplinary teams to create client-specific solutions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ML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pipelines for analytical purposes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workflows and enhancing project completion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development of open-source contributions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effective community engagement and resource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technical workshops to showcase the Databricks platform's capabilities in solving business challenges using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crucial client engagements, leading discussions on advanced analytics and unique cloud integrations that drive organizational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warehousing solutions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end-to-end analytics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insights and decision-making processes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integration of various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real-time data processing workflows, enhancing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engineering teams on the utilization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big data projects, improving cross-team collaboration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security measures in cloud environments,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Active Directory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compliance.”,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developing application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tasks, integrating with client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efforts to enhance the product roadmap by gathering customer feedback and aligning it with emerging tech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company's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strategy by introducing various analytics frameworks and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solution architecture presentations, explaining complex technical concepts to non-technical stakeholders, facilitating better understanding and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improvement of DevOps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smooth deployments and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on cloud-native application development,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its advantages on cloud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documentation detailing the implementation and functionalities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to guide team members in future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coding standards and best practices for project development, ensuring consistent and efficient code across teams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IBM Cloud,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Kafka, Apache Flink,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scikit-learn, TensorFlow, PyTorch,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Apache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