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designing, developing, and maintaining full-stack web applications. Expert in C#, .NET 8, React, and TypeScript. Proven track record of delivering high-quality software solutions and leading teams to achieve project goals. Committed to fostering a collaborative and innovative environment that prioritizes user experience and developer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backend databases, ensuring seamless data transactions and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responsive, modern user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CSS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regression issues and increasing deployment confidence.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technical documentation to streamline onboarding processes and improve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design, development, and maintenance of software applications, promoting best practices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Formulated and defined system scope and objectives for new projects through research and collaboration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test automation suites to validate guest-impacting features, ensuring high-quality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software development lifecycle, from requirement gathering and analysis to deployment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for deployment, enhancing productivity and code quality through continuous integration and delivery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performed installations, upgrades, and other technical duties related to product application platforms, ensuring optimal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understanding client needs and translating them into effective software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improved workflow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integrated with various backend services, fostering efficient data interchange between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optimize database schemas, improving data retrieval times and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teams, conducting code reviews and mentoring junior developers on best practices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test-driven development (TDD).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application architecture for scalable solutions,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progress and foster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CSS frameworks, improving application accessibility on various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documented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clean and manageable version control system for diverse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analyzed performance metrics to enhance system efficiency and user engagement, adapting strategies to meet the evolving requirements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for production systems, troubleshooting issues and optimizing applications to minimize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data access for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database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translate them into actionable development tasks, encouraging collaborative project growth.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routine maintenance and upgrades of web applications to meet changing business needs, ensuring relevant technologies were utilized.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initial levels of test coverage for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.NET 8, React, Tailwind CSS, Material 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Node.js, SOAP,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 Server, MySQL, Oracle,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Jest, Mocha, JUnit, NUnit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