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and sustaining mission-critical applications. Proficient in Java, Angular, ReactJS, and Node.js, with solid capabilities in both front-end and back-end technologies. Demonstrated ability to thrive in Agile Scrum settings while navigating complex requirements with diverse datasets. Expertise in integrating and updating COTS products, using industry-standard practices for software architecture, design,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tested significant software upgrades for mission-critical applications in preparation for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optimal data integrity and query performance across multiple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within the Agile Scrum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focusing on unit, integration, and system testing to troubleshoot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functionality by integrating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and updating existing platforms to improve system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lead the development of a real-time data processing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sprint planning, mentoring junior developers on best practices in coding and system design for enhanced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virtual environments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resources for development, testing, and deployment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business logic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cloud-based transitions for various applications,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software and system issues, implementing process improvements that reduced the issue resolution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peer code reviews and provided constructive feedback to maintain coding standards and enhance overall software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client satisfaction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Amazon Web Services (AWS) cloud transition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responsiveness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document software development processes and facilitate collaborative project management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debugging and testing methodologies with a focus on optimizing application performance and security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web services for application functionality and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data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science learning and application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transformation and migration of legacy systems 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for software components and application stacks, ensuring compliance with industry standards and facilitating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assessments and vulnerability checks, ultimately leading to a 25% reduction in unresolved security vulnerabilities.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C#, HTML, CSS, SQL, Python,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ReactJS, Angular, Express, Loopback, Docker, Kubernetes,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REST APIs, JSON, SOAP, GraphQL, Apache Kafka,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JIRA, Confluence, Maven, Gradle,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Windows, Solaris, Linux, UNIX, macOS, VMware, VirtualBox, Oracle VM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