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innovative Senior Software Developer with over 9 years of experience in full life cycle web-applications and software development. Proficient in security architecture, coding standards, and implementing security controls for federal IT solutions. Proven track record of integrating best practices in software engineering and enhancing system efficiency using modern technologies including Microsoft IIS, Cold Fusion, JavaScript, and SQL. Committed to delivering high-quality software solutions that meet mission-critical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secure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IIS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Cold Fusion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DoD IASAE L2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certification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Captured and refined information security requirements integrating them effectively into systems through secure design principles and coding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controls in applications, employing methodologies aligned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NIST SP 800-37</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NIST SP 800-53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system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to ensure adherence to established coding standards, identifying critical flaws and improving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user feedback into system updates, leading to increased user satisfaction and functional improvements on web-based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Information Security Officers and System Owners to coordinate security-related activities, enhancing cross-team communications.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web application for managing software lifecycle alerts, streamlining the update process on major system software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facilitating collaboration within a team of developers and enhancing code manageability and traceability.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to validate system functionality using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training to junior developers on security practices in coding and system architecture,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and review sessions to align the project scope with client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redesign projects aiming at upgrading legacy systems to modern technologies, including transitioning databases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web application development efforts at Asana,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implementations for front-end and back-end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coding practices and managed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integrity within applications and minimizing security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deploy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platforms, enhancing accessibility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sessions, emphasizing the importance of quality assurance and adherence to security best practices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documentation processes that outline system architecture and user requirements, improving clarity and maintaining project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web applications, enhancing user experience through responsive design elements.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to facilitate seamless interactions between front-end and back-end applications, streamlining data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configurations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IIS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uptime and performance of hosted applications during peak traffic periods.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of legacy applications written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boosting system responsiveness and capability.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security assessments for newly developed applications, aligning with industry compliance and best practice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content management applications during tenure at Skillsoft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with streamlined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analysis and troubleshooting of application issues,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queries to support rapid resolutions.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stakeholders to gather requirements and align project objectives for development initiatives, fostering a collaborative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debugging tools and monitoring utilities to ensure application reliability and address security vulnerabilities promptly.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for web-based applications, significantly reducing the average deployment time and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sharing workshops on software practices, specifically focusing on security compliance and best coding standards, with over 50 developers involved.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Cold Fusion, JavaScript, HTML,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jQuery, Bootstrap, .NET, React,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Platforms &amp; Tools</w:t>
      </w:r>
      <w:r>
        <w:rPr>
          <w:rFonts w:asciiTheme="minorHAnsi" w:hAnsiTheme="minorHAnsi" w:cstheme="majorHAnsi"/>
          <w:lang w:val="en-US"/>
        </w:rPr>
        <w:t xml:space="preserve">: Microsoft IIS, Apache Tomcat, Eclipse, Visual Studio,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Management</w:t>
      </w:r>
      <w:r>
        <w:rPr>
          <w:rFonts w:asciiTheme="minorHAnsi" w:hAnsiTheme="minorHAnsi" w:cstheme="majorHAnsi"/>
          <w:lang w:val="en-US"/>
        </w:rPr>
        <w:t xml:space="preserve">: Oracle Database, MySQL, MongoDB, PostgreSQL, SQL Server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Security Certifications</w:t>
      </w:r>
      <w:r>
        <w:rPr>
          <w:rFonts w:asciiTheme="minorHAnsi" w:hAnsiTheme="minorHAnsi" w:cstheme="majorHAnsi"/>
          <w:lang w:val="en-US"/>
        </w:rPr>
        <w:t xml:space="preserve">: CASP, CISSP, CSSLP, IASAE L2, NIST SP 800-53</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